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1469" w14:textId="77777777" w:rsidR="00A321AB" w:rsidRDefault="00A321AB" w:rsidP="00A321AB"/>
    <w:p w14:paraId="4351E1DA" w14:textId="77777777" w:rsidR="00A321AB" w:rsidRDefault="00A321AB" w:rsidP="00A321AB"/>
    <w:p w14:paraId="37523CA4" w14:textId="41ABA606" w:rsidR="00A321AB" w:rsidRDefault="00486092" w:rsidP="00A321AB">
      <w:pPr>
        <w:jc w:val="center"/>
        <w:rPr>
          <w:b/>
          <w:sz w:val="36"/>
        </w:rPr>
      </w:pPr>
      <w:r>
        <w:rPr>
          <w:b/>
          <w:caps/>
          <w:sz w:val="36"/>
        </w:rPr>
        <w:t>RIGHT TO ADDICTION RECOVERY (sCOTLAND) BILL</w:t>
      </w:r>
    </w:p>
    <w:p w14:paraId="68ED2E40" w14:textId="77777777" w:rsidR="00A321AB" w:rsidRDefault="00A321AB" w:rsidP="00A321AB">
      <w:pPr>
        <w:jc w:val="center"/>
        <w:rPr>
          <w:b/>
          <w:sz w:val="36"/>
        </w:rPr>
      </w:pPr>
    </w:p>
    <w:p w14:paraId="6E1442CF" w14:textId="77777777" w:rsidR="00A321AB" w:rsidRDefault="00A321AB" w:rsidP="00A321AB">
      <w:pPr>
        <w:jc w:val="center"/>
      </w:pPr>
      <w:r>
        <w:t>——————————</w:t>
      </w:r>
    </w:p>
    <w:p w14:paraId="1A53FF2E" w14:textId="77777777" w:rsidR="00A321AB" w:rsidRDefault="00A321AB" w:rsidP="00A321AB"/>
    <w:p w14:paraId="2371447B" w14:textId="77777777" w:rsidR="00A321AB" w:rsidRDefault="00C2098F" w:rsidP="00A321AB">
      <w:pPr>
        <w:pStyle w:val="BillADHeading1"/>
      </w:pPr>
      <w:r>
        <w:t xml:space="preserve">Delegated </w:t>
      </w:r>
      <w:r w:rsidR="00B51A5F">
        <w:t>P</w:t>
      </w:r>
      <w:r>
        <w:t xml:space="preserve">owers </w:t>
      </w:r>
      <w:r w:rsidR="00B51A5F">
        <w:t>M</w:t>
      </w:r>
      <w:r>
        <w:t>emorandum</w:t>
      </w:r>
    </w:p>
    <w:p w14:paraId="4B5CE213" w14:textId="77777777" w:rsidR="00A321AB" w:rsidRDefault="00A321AB" w:rsidP="00A321AB"/>
    <w:p w14:paraId="4559C001" w14:textId="77777777" w:rsidR="00A321AB" w:rsidRDefault="00A321AB" w:rsidP="00A321AB"/>
    <w:p w14:paraId="1F27BCAF" w14:textId="77777777" w:rsidR="00CC6802" w:rsidRDefault="00F106D6" w:rsidP="007A0582">
      <w:pPr>
        <w:pStyle w:val="BillADHeading2"/>
      </w:pPr>
      <w:r>
        <w:t>introduction</w:t>
      </w:r>
    </w:p>
    <w:p w14:paraId="43AB095E" w14:textId="77777777" w:rsidR="00486092" w:rsidRDefault="00486092" w:rsidP="00486092">
      <w:pPr>
        <w:pStyle w:val="BillADPara"/>
      </w:pPr>
      <w:r>
        <w:t>This Delegated Powers Memorandum has been prepared by the Non-Government Bills Unit, on behalf of Douglas Ross MSP, the Member in charge of the Bill, in accordance with Rule 9.3.3B of the Parliament’s Standing Orders in relation to the Right to Addiction Recovery (Scotland) Bill (“the Bill”). It describes the purpose of each of the subordinate legislation provisions in the Bill and outlines the reasons for seeking the proposed powers.</w:t>
      </w:r>
    </w:p>
    <w:p w14:paraId="13932F72" w14:textId="77777777" w:rsidR="00486092" w:rsidRDefault="00486092" w:rsidP="00486092">
      <w:pPr>
        <w:pStyle w:val="BillADPara"/>
      </w:pPr>
      <w:r>
        <w:t>The following other accompanying documents are published separately:</w:t>
      </w:r>
    </w:p>
    <w:p w14:paraId="108FE928" w14:textId="04A1332B" w:rsidR="00486092" w:rsidRDefault="00486092" w:rsidP="00486092">
      <w:pPr>
        <w:pStyle w:val="BillADBullet"/>
      </w:pPr>
      <w:r>
        <w:t>Explanatory Notes (SP Bill    );</w:t>
      </w:r>
    </w:p>
    <w:p w14:paraId="7BF0549B" w14:textId="79E09694" w:rsidR="00486092" w:rsidRDefault="00486092" w:rsidP="00486092">
      <w:pPr>
        <w:pStyle w:val="BillADBullet"/>
      </w:pPr>
      <w:r>
        <w:t>a Financial Memorandum (SP Bill    );</w:t>
      </w:r>
    </w:p>
    <w:p w14:paraId="4DEABD89" w14:textId="1A9B50C1" w:rsidR="00486092" w:rsidRDefault="00486092" w:rsidP="00486092">
      <w:pPr>
        <w:pStyle w:val="BillADBullet"/>
      </w:pPr>
      <w:r>
        <w:t>a Policy Memorandum (SP Bill     );</w:t>
      </w:r>
    </w:p>
    <w:p w14:paraId="41761B18" w14:textId="0136294E" w:rsidR="00486092" w:rsidRDefault="00486092" w:rsidP="00486092">
      <w:pPr>
        <w:pStyle w:val="BillADBullet"/>
        <w:spacing w:after="240"/>
      </w:pPr>
      <w:r>
        <w:t xml:space="preserve">statements on legislative competence made by the Presiding Officer and </w:t>
      </w:r>
      <w:r w:rsidR="0046080C">
        <w:t>Douglas Ross MSP</w:t>
      </w:r>
      <w:r>
        <w:t xml:space="preserve"> (SP Bill   ).</w:t>
      </w:r>
    </w:p>
    <w:p w14:paraId="50CF68D7" w14:textId="6AFA37E4" w:rsidR="00F106D6" w:rsidRDefault="00486092" w:rsidP="00486092">
      <w:pPr>
        <w:pStyle w:val="BillADPara"/>
      </w:pPr>
      <w:r>
        <w:t>This Memorandum has been prepared in order to assist the reader of the Bill and to help inform debate on it. It does not form part of the Bill and has not been endorsed by the Parliament.</w:t>
      </w:r>
    </w:p>
    <w:p w14:paraId="3FF5E316" w14:textId="77777777" w:rsidR="00F106D6" w:rsidRDefault="00F106D6" w:rsidP="007A0582">
      <w:pPr>
        <w:pStyle w:val="BillADHeading2"/>
      </w:pPr>
      <w:r>
        <w:t>Outline of Bill</w:t>
      </w:r>
      <w:r w:rsidR="0064687F">
        <w:t>’</w:t>
      </w:r>
      <w:r>
        <w:t>s provisions</w:t>
      </w:r>
    </w:p>
    <w:p w14:paraId="3D54B929" w14:textId="03C6FD7B" w:rsidR="00486092" w:rsidRDefault="00486092" w:rsidP="00486092">
      <w:pPr>
        <w:pStyle w:val="BillADPara"/>
        <w:rPr>
          <w:rFonts w:eastAsia="Arial"/>
        </w:rPr>
      </w:pPr>
      <w:r w:rsidRPr="03116440">
        <w:rPr>
          <w:rFonts w:eastAsia="Arial"/>
        </w:rPr>
        <w:t xml:space="preserve">The Bill provides that, where a person is diagnosed as having an addiction to drugs and/or alcohol, they have the right to be informed by a health professional, having had the opportunity to participate in the process, as to what the appropriate treatment for them would be and to start receiving that treatment within </w:t>
      </w:r>
      <w:r w:rsidR="007E5DEB">
        <w:rPr>
          <w:rFonts w:eastAsia="Arial"/>
        </w:rPr>
        <w:t>three</w:t>
      </w:r>
      <w:r w:rsidRPr="03116440">
        <w:rPr>
          <w:rFonts w:eastAsia="Arial"/>
        </w:rPr>
        <w:t xml:space="preserve"> weeks of that decision (sections 1 to 3).</w:t>
      </w:r>
    </w:p>
    <w:p w14:paraId="76502E7C" w14:textId="434807D3" w:rsidR="00486092" w:rsidRDefault="00486092" w:rsidP="00486092">
      <w:pPr>
        <w:pStyle w:val="BillADPara"/>
        <w:rPr>
          <w:rFonts w:eastAsia="Arial"/>
        </w:rPr>
      </w:pPr>
      <w:r w:rsidRPr="03116440">
        <w:rPr>
          <w:rFonts w:eastAsia="Arial"/>
        </w:rPr>
        <w:t xml:space="preserve">The Bill places a corresponding duty on </w:t>
      </w:r>
      <w:r>
        <w:rPr>
          <w:rFonts w:eastAsia="Arial"/>
        </w:rPr>
        <w:t xml:space="preserve">the </w:t>
      </w:r>
      <w:r w:rsidRPr="03116440">
        <w:rPr>
          <w:rFonts w:eastAsia="Arial"/>
        </w:rPr>
        <w:t>Scottish Ministers to secure the delivery of that right and in so doing obliges them to make regulations and a code of practice setting out how, in practice, that duty will be fulfilled (sections 4 and 6). The Bill also contains a reporting requirement (section 5).</w:t>
      </w:r>
    </w:p>
    <w:p w14:paraId="2A8CF195" w14:textId="77777777" w:rsidR="00486092" w:rsidRDefault="00486092" w:rsidP="00486092">
      <w:pPr>
        <w:rPr>
          <w:rFonts w:ascii="Arial" w:eastAsia="Arial" w:hAnsi="Arial" w:cs="Arial"/>
          <w:szCs w:val="24"/>
        </w:rPr>
      </w:pPr>
    </w:p>
    <w:p w14:paraId="7D144E05" w14:textId="77777777" w:rsidR="00486092" w:rsidRDefault="00486092" w:rsidP="007A0582">
      <w:pPr>
        <w:pStyle w:val="BillADHeading2"/>
        <w:rPr>
          <w:rFonts w:eastAsia="Arial"/>
        </w:rPr>
      </w:pPr>
      <w:r w:rsidRPr="69639987">
        <w:rPr>
          <w:rFonts w:eastAsia="Arial"/>
        </w:rPr>
        <w:lastRenderedPageBreak/>
        <w:t>RATIONALE FOR SUBORDINATE LEGISLATION</w:t>
      </w:r>
    </w:p>
    <w:p w14:paraId="0F020324" w14:textId="77777777" w:rsidR="00486092" w:rsidRDefault="00486092" w:rsidP="00486092">
      <w:pPr>
        <w:pStyle w:val="BillADPara"/>
        <w:rPr>
          <w:rFonts w:eastAsia="Arial"/>
        </w:rPr>
      </w:pPr>
      <w:r w:rsidRPr="69639987">
        <w:rPr>
          <w:rFonts w:eastAsia="Arial"/>
        </w:rPr>
        <w:t xml:space="preserve">The Bill contains </w:t>
      </w:r>
      <w:r>
        <w:rPr>
          <w:rFonts w:eastAsia="Arial"/>
        </w:rPr>
        <w:t>six</w:t>
      </w:r>
      <w:r w:rsidRPr="69639987">
        <w:rPr>
          <w:rFonts w:eastAsia="Arial"/>
        </w:rPr>
        <w:t xml:space="preserve"> delegated powers provisions (</w:t>
      </w:r>
      <w:r>
        <w:rPr>
          <w:rFonts w:eastAsia="Arial"/>
        </w:rPr>
        <w:t>five</w:t>
      </w:r>
      <w:r w:rsidRPr="69639987">
        <w:rPr>
          <w:rFonts w:eastAsia="Arial"/>
        </w:rPr>
        <w:t xml:space="preserve"> regulation making powers including ancillary provisions and commencement provisions and one power to issue a code of practice), described in more detail below.  </w:t>
      </w:r>
    </w:p>
    <w:p w14:paraId="5B3F3027" w14:textId="77777777" w:rsidR="00486092" w:rsidRDefault="00486092" w:rsidP="00486092">
      <w:pPr>
        <w:pStyle w:val="BillADPara"/>
        <w:rPr>
          <w:rFonts w:eastAsia="Arial"/>
        </w:rPr>
      </w:pPr>
      <w:r w:rsidRPr="03116440">
        <w:rPr>
          <w:rFonts w:eastAsia="Arial"/>
        </w:rPr>
        <w:t xml:space="preserve">In considering what should be left to subordinate legislation, the Member has had regard to the need to strike a balance between the importance of ensuring full Parliamentary scrutiny of the policy that the Bill seeks to deliver whilst recognising the relatively better position of the Scottish Ministers when compared with an individual member in making decisions as to how the various public bodies, working together, can deliver this right in practice.   </w:t>
      </w:r>
    </w:p>
    <w:p w14:paraId="22272B3A" w14:textId="77777777" w:rsidR="00486092" w:rsidRDefault="00486092" w:rsidP="00486092">
      <w:pPr>
        <w:rPr>
          <w:rFonts w:ascii="Arial" w:eastAsia="Arial" w:hAnsi="Arial" w:cs="Arial"/>
          <w:szCs w:val="24"/>
        </w:rPr>
      </w:pPr>
    </w:p>
    <w:p w14:paraId="53B2087E" w14:textId="77777777" w:rsidR="00486092" w:rsidRDefault="00486092" w:rsidP="007A0582">
      <w:pPr>
        <w:pStyle w:val="BillADHeading2"/>
        <w:rPr>
          <w:rFonts w:eastAsia="Arial"/>
        </w:rPr>
      </w:pPr>
      <w:r w:rsidRPr="69639987">
        <w:rPr>
          <w:rFonts w:eastAsia="Arial"/>
        </w:rPr>
        <w:t>DELEGATED POWERS</w:t>
      </w:r>
    </w:p>
    <w:p w14:paraId="6FFC9AFE" w14:textId="77777777" w:rsidR="00486092" w:rsidRDefault="00486092" w:rsidP="0046080C">
      <w:pPr>
        <w:pStyle w:val="BillADHeading3"/>
        <w:rPr>
          <w:rFonts w:eastAsia="Arial"/>
        </w:rPr>
      </w:pPr>
      <w:r w:rsidRPr="69639987">
        <w:rPr>
          <w:rFonts w:eastAsia="Arial"/>
        </w:rPr>
        <w:t>Section 1(6): Right to recovery</w:t>
      </w:r>
    </w:p>
    <w:p w14:paraId="48D2FE94" w14:textId="77777777" w:rsidR="00486092" w:rsidRDefault="00486092" w:rsidP="0046080C">
      <w:pPr>
        <w:pStyle w:val="BillADHeading3"/>
        <w:rPr>
          <w:rFonts w:eastAsia="Arial"/>
        </w:rPr>
      </w:pPr>
      <w:r w:rsidRPr="69639987">
        <w:rPr>
          <w:rFonts w:eastAsia="Arial"/>
        </w:rPr>
        <w:t>Power conferred on: Scottish Ministers</w:t>
      </w:r>
    </w:p>
    <w:p w14:paraId="617D5ACA" w14:textId="77777777" w:rsidR="00486092" w:rsidRDefault="00486092" w:rsidP="0046080C">
      <w:pPr>
        <w:pStyle w:val="BillADHeading3"/>
        <w:rPr>
          <w:rFonts w:eastAsia="Arial"/>
        </w:rPr>
      </w:pPr>
      <w:r w:rsidRPr="69639987">
        <w:rPr>
          <w:rFonts w:eastAsia="Arial"/>
        </w:rPr>
        <w:t>Power exercisable by: Regulations made by Scottish statutory instrument</w:t>
      </w:r>
    </w:p>
    <w:p w14:paraId="2110EE39" w14:textId="77777777" w:rsidR="00486092" w:rsidRDefault="00486092" w:rsidP="0046080C">
      <w:pPr>
        <w:pStyle w:val="BillADHeading3"/>
        <w:rPr>
          <w:rFonts w:eastAsia="Arial"/>
        </w:rPr>
      </w:pPr>
      <w:r w:rsidRPr="69639987">
        <w:rPr>
          <w:rFonts w:eastAsia="Arial"/>
        </w:rPr>
        <w:t>Parliamentary procedure: Affirmative</w:t>
      </w:r>
    </w:p>
    <w:p w14:paraId="218FB755" w14:textId="77777777" w:rsidR="00486092" w:rsidRDefault="00486092" w:rsidP="00486092">
      <w:pPr>
        <w:pStyle w:val="BillADHeading4"/>
        <w:rPr>
          <w:rFonts w:eastAsia="Arial"/>
        </w:rPr>
      </w:pPr>
      <w:r w:rsidRPr="69639987">
        <w:rPr>
          <w:rFonts w:eastAsia="Arial"/>
        </w:rPr>
        <w:t>Provision</w:t>
      </w:r>
    </w:p>
    <w:p w14:paraId="2178FB51" w14:textId="4B1B099D" w:rsidR="00486092" w:rsidRDefault="00486092" w:rsidP="00486092">
      <w:pPr>
        <w:pStyle w:val="BillADPara"/>
        <w:rPr>
          <w:rFonts w:eastAsia="Arial"/>
        </w:rPr>
      </w:pPr>
      <w:r w:rsidRPr="0231AB37">
        <w:rPr>
          <w:rFonts w:eastAsia="Arial"/>
        </w:rPr>
        <w:t>Section 1(5) provides a non-exhaustive list of the treatments for alcohol or drug addiction that a “relevant health professional” (defined in section 9(1) as meaning a medical practitioner, nurse independent prescriber or pharmacist independent prescriber) might consider appropriate. It is the decision (the “treatment determination”) that forms the basis of the right to treatment. Whilst section 1(5)(g) maintains the relevant health professional’s discretion to decide that another form of treatment other than those listed may be appropriate, subsection (6) allows the Scottish Ministers to add to the list of treatments in subsection (5).</w:t>
      </w:r>
    </w:p>
    <w:p w14:paraId="394E182F" w14:textId="77777777" w:rsidR="00486092" w:rsidRDefault="00486092" w:rsidP="00486092">
      <w:pPr>
        <w:pStyle w:val="BillADHeading4"/>
        <w:rPr>
          <w:rFonts w:eastAsia="Arial"/>
        </w:rPr>
      </w:pPr>
      <w:r w:rsidRPr="69639987">
        <w:rPr>
          <w:rFonts w:eastAsia="Arial"/>
        </w:rPr>
        <w:t>Reason for taking power</w:t>
      </w:r>
    </w:p>
    <w:p w14:paraId="0402A10A" w14:textId="674CA127" w:rsidR="00486092" w:rsidRDefault="00486092" w:rsidP="00486092">
      <w:pPr>
        <w:pStyle w:val="BillADPara"/>
        <w:rPr>
          <w:rFonts w:eastAsia="Arial"/>
        </w:rPr>
      </w:pPr>
      <w:r w:rsidRPr="0231AB37">
        <w:rPr>
          <w:rFonts w:eastAsia="Arial"/>
        </w:rPr>
        <w:t xml:space="preserve">The Member considers that it is important to have the main types of treatment that may be considered appropriate to treat drug or alcohol addiction set out on the face of the Bill and for patients to have these various treatments, and their appropriateness for their individual needs, explained to them (as required by section 2(1)(a)). As new treatments may come to the fore in future the Member considers the power to add (but not to subtract) from this list as being important in keeping the treatment options up-to-date and transparent. </w:t>
      </w:r>
    </w:p>
    <w:p w14:paraId="73E8A790" w14:textId="77777777" w:rsidR="00486092" w:rsidRDefault="00486092" w:rsidP="00486092">
      <w:pPr>
        <w:pStyle w:val="BillADHeading4"/>
        <w:rPr>
          <w:rFonts w:eastAsia="Arial"/>
        </w:rPr>
      </w:pPr>
      <w:r w:rsidRPr="69639987">
        <w:rPr>
          <w:rFonts w:eastAsia="Arial"/>
        </w:rPr>
        <w:t>Choice of procedure</w:t>
      </w:r>
    </w:p>
    <w:p w14:paraId="3F714296" w14:textId="01CF3C33" w:rsidR="00486092" w:rsidRDefault="00486092" w:rsidP="00486092">
      <w:pPr>
        <w:pStyle w:val="BillADPara"/>
        <w:rPr>
          <w:rFonts w:eastAsia="Arial"/>
        </w:rPr>
      </w:pPr>
      <w:r w:rsidRPr="0231AB37">
        <w:rPr>
          <w:rFonts w:eastAsia="Arial"/>
        </w:rPr>
        <w:t>Section 8(2) provides that any regulations made under section 1(6) would be subject to the affirmative procedure. As the regulations would be amending primary legislation, the use of the affirmative procedure is considered appropriate.</w:t>
      </w:r>
    </w:p>
    <w:p w14:paraId="77145752" w14:textId="77777777" w:rsidR="00486092" w:rsidRDefault="00486092" w:rsidP="0046080C">
      <w:pPr>
        <w:pStyle w:val="BillADHeading3"/>
        <w:rPr>
          <w:rFonts w:eastAsia="Arial"/>
        </w:rPr>
      </w:pPr>
      <w:r w:rsidRPr="0231AB37">
        <w:rPr>
          <w:rFonts w:eastAsia="Arial"/>
        </w:rPr>
        <w:lastRenderedPageBreak/>
        <w:t>Section 3(3): Provision of treatment</w:t>
      </w:r>
    </w:p>
    <w:p w14:paraId="6266D508" w14:textId="77777777" w:rsidR="00486092" w:rsidRDefault="00486092" w:rsidP="0046080C">
      <w:pPr>
        <w:pStyle w:val="BillADHeading3"/>
        <w:rPr>
          <w:rFonts w:eastAsia="Arial"/>
        </w:rPr>
      </w:pPr>
      <w:r w:rsidRPr="0231AB37">
        <w:rPr>
          <w:rFonts w:eastAsia="Arial"/>
        </w:rPr>
        <w:t>Power conferred on: Scottish Ministers</w:t>
      </w:r>
    </w:p>
    <w:p w14:paraId="1E0771A5" w14:textId="77777777" w:rsidR="00486092" w:rsidRDefault="00486092" w:rsidP="0046080C">
      <w:pPr>
        <w:pStyle w:val="BillADHeading3"/>
        <w:rPr>
          <w:rFonts w:eastAsia="Arial"/>
        </w:rPr>
      </w:pPr>
      <w:r w:rsidRPr="69639987">
        <w:rPr>
          <w:rFonts w:eastAsia="Arial"/>
        </w:rPr>
        <w:t>Power exercisable by: Regulations made by Scottish statutory instrument</w:t>
      </w:r>
    </w:p>
    <w:p w14:paraId="1E9F8356" w14:textId="77777777" w:rsidR="00486092" w:rsidRDefault="00486092" w:rsidP="0046080C">
      <w:pPr>
        <w:pStyle w:val="BillADHeading3"/>
        <w:rPr>
          <w:rFonts w:eastAsia="Arial"/>
        </w:rPr>
      </w:pPr>
      <w:r w:rsidRPr="69639987">
        <w:rPr>
          <w:rFonts w:eastAsia="Arial"/>
        </w:rPr>
        <w:t>Parliamentary procedure: Affirmative</w:t>
      </w:r>
    </w:p>
    <w:p w14:paraId="687E3D27" w14:textId="77777777" w:rsidR="00486092" w:rsidRDefault="00486092" w:rsidP="00486092">
      <w:pPr>
        <w:pStyle w:val="BillADHeading4"/>
        <w:rPr>
          <w:rFonts w:eastAsia="Arial"/>
        </w:rPr>
      </w:pPr>
      <w:r w:rsidRPr="03116440">
        <w:rPr>
          <w:rFonts w:eastAsia="Arial"/>
        </w:rPr>
        <w:t>Provision</w:t>
      </w:r>
    </w:p>
    <w:p w14:paraId="4DFCE2E0" w14:textId="77777777" w:rsidR="00486092" w:rsidRDefault="00486092" w:rsidP="00486092">
      <w:pPr>
        <w:pStyle w:val="BillADPara"/>
        <w:rPr>
          <w:rFonts w:eastAsia="Arial"/>
        </w:rPr>
      </w:pPr>
      <w:r w:rsidRPr="0231AB37">
        <w:rPr>
          <w:rFonts w:eastAsia="Arial"/>
        </w:rPr>
        <w:t>Section 3(2) sets out that treatment may not be refused to a patient on any matter other than an assessment by a health professional of the best interests of the patient</w:t>
      </w:r>
      <w:r>
        <w:rPr>
          <w:rFonts w:eastAsia="Arial"/>
        </w:rPr>
        <w:t>.</w:t>
      </w:r>
      <w:r w:rsidRPr="0231AB37">
        <w:rPr>
          <w:rFonts w:eastAsia="Arial"/>
        </w:rPr>
        <w:t xml:space="preserve"> </w:t>
      </w:r>
      <w:r>
        <w:rPr>
          <w:rFonts w:eastAsia="Arial"/>
        </w:rPr>
        <w:t>N</w:t>
      </w:r>
      <w:r w:rsidRPr="0231AB37">
        <w:rPr>
          <w:rFonts w:eastAsia="Arial"/>
        </w:rPr>
        <w:t>evertheless,</w:t>
      </w:r>
      <w:r>
        <w:rPr>
          <w:rFonts w:eastAsia="Arial"/>
        </w:rPr>
        <w:t xml:space="preserve"> section 3(2) then</w:t>
      </w:r>
      <w:r w:rsidRPr="0231AB37">
        <w:rPr>
          <w:rFonts w:eastAsia="Arial"/>
        </w:rPr>
        <w:t xml:space="preserve"> sets out a list of reasons that may not be used to refuse treatment.  The Member considers that</w:t>
      </w:r>
      <w:r>
        <w:rPr>
          <w:rFonts w:eastAsia="Arial"/>
        </w:rPr>
        <w:t xml:space="preserve">, currently, </w:t>
      </w:r>
      <w:r w:rsidRPr="0231AB37">
        <w:rPr>
          <w:rFonts w:eastAsia="Arial"/>
        </w:rPr>
        <w:t>these reasons are often used to deny treatment and so, whilst the right is absolute, he wants to set out these reasons expressly so that there can be absolutely no doubt</w:t>
      </w:r>
      <w:r>
        <w:rPr>
          <w:rFonts w:eastAsia="Arial"/>
        </w:rPr>
        <w:t xml:space="preserve"> that they cannot be used</w:t>
      </w:r>
      <w:r w:rsidRPr="0231AB37">
        <w:rPr>
          <w:rFonts w:eastAsia="Arial"/>
        </w:rPr>
        <w:t>. The regulation making power in section 3(3) allows Scottish Ministers to add to those reasons in section 3(2) by regulations.</w:t>
      </w:r>
    </w:p>
    <w:p w14:paraId="79987FD1" w14:textId="77777777" w:rsidR="00486092" w:rsidRDefault="00486092" w:rsidP="00486092">
      <w:pPr>
        <w:pStyle w:val="BillADHeading4"/>
        <w:rPr>
          <w:rFonts w:eastAsia="Arial"/>
        </w:rPr>
      </w:pPr>
      <w:r w:rsidRPr="0231AB37">
        <w:rPr>
          <w:rFonts w:eastAsia="Arial"/>
        </w:rPr>
        <w:t>Reason for taking power</w:t>
      </w:r>
    </w:p>
    <w:p w14:paraId="6A6C69F6" w14:textId="06451AA4" w:rsidR="00486092" w:rsidRDefault="00486092" w:rsidP="00486092">
      <w:pPr>
        <w:pStyle w:val="BillADPara"/>
        <w:rPr>
          <w:rFonts w:eastAsia="Arial"/>
        </w:rPr>
      </w:pPr>
      <w:r w:rsidRPr="03116440">
        <w:rPr>
          <w:rFonts w:eastAsia="Arial"/>
        </w:rPr>
        <w:t>The Member considers that it is important that the Bill signal</w:t>
      </w:r>
      <w:r w:rsidR="00E079D8">
        <w:rPr>
          <w:rFonts w:eastAsia="Arial"/>
        </w:rPr>
        <w:t>s</w:t>
      </w:r>
      <w:r w:rsidRPr="03116440">
        <w:rPr>
          <w:rFonts w:eastAsia="Arial"/>
        </w:rPr>
        <w:t xml:space="preserve">, on its face, the common reasons for which treatment has hitherto been denied. If treatment were to be refused in future on the basis of another reason (albeit that the right is absolute) then the Member considers the list of reasons in section 3(2) ought to be capable of being added to.   </w:t>
      </w:r>
    </w:p>
    <w:p w14:paraId="5C29F814" w14:textId="77777777" w:rsidR="00486092" w:rsidRDefault="00486092" w:rsidP="00486092">
      <w:pPr>
        <w:pStyle w:val="BillADHeading4"/>
        <w:rPr>
          <w:rFonts w:eastAsia="Arial"/>
        </w:rPr>
      </w:pPr>
      <w:r w:rsidRPr="0231AB37">
        <w:rPr>
          <w:rFonts w:eastAsia="Arial"/>
        </w:rPr>
        <w:t>Choice of procedure</w:t>
      </w:r>
    </w:p>
    <w:p w14:paraId="511EFED1" w14:textId="570FF152" w:rsidR="00486092" w:rsidRDefault="00486092" w:rsidP="00486092">
      <w:pPr>
        <w:pStyle w:val="BillADPara"/>
        <w:rPr>
          <w:rFonts w:eastAsia="Arial"/>
        </w:rPr>
      </w:pPr>
      <w:r w:rsidRPr="052973F8">
        <w:rPr>
          <w:rFonts w:eastAsia="Arial"/>
        </w:rPr>
        <w:t>Section 8(2) provides that any regulations made under section 3(3) would be subject to the affirmative procedure. As the regulations would be amending primary legislation</w:t>
      </w:r>
      <w:r w:rsidR="185EAE73" w:rsidRPr="052973F8">
        <w:rPr>
          <w:rFonts w:eastAsia="Arial"/>
        </w:rPr>
        <w:t xml:space="preserve"> by adding to the list in section 3(2)</w:t>
      </w:r>
      <w:r w:rsidRPr="052973F8">
        <w:rPr>
          <w:rFonts w:eastAsia="Arial"/>
        </w:rPr>
        <w:t>, the use of the affirmative procedure is considered appropriate.</w:t>
      </w:r>
      <w:r w:rsidR="0046080C" w:rsidRPr="052973F8">
        <w:rPr>
          <w:rFonts w:eastAsia="Arial"/>
        </w:rPr>
        <w:t xml:space="preserve"> </w:t>
      </w:r>
    </w:p>
    <w:p w14:paraId="2D2272D1" w14:textId="77777777" w:rsidR="00486092" w:rsidRDefault="00486092" w:rsidP="0046080C">
      <w:pPr>
        <w:pStyle w:val="BillADHeading3"/>
        <w:rPr>
          <w:rFonts w:eastAsia="Arial"/>
        </w:rPr>
      </w:pPr>
      <w:r w:rsidRPr="69639987">
        <w:rPr>
          <w:rFonts w:eastAsia="Arial"/>
        </w:rPr>
        <w:t>Section 4(2): Duty to secure delivery</w:t>
      </w:r>
    </w:p>
    <w:p w14:paraId="1D9B7C11" w14:textId="77777777" w:rsidR="00486092" w:rsidRDefault="00486092" w:rsidP="0046080C">
      <w:pPr>
        <w:pStyle w:val="BillADHeading3"/>
        <w:rPr>
          <w:rFonts w:eastAsia="Arial"/>
        </w:rPr>
      </w:pPr>
      <w:r w:rsidRPr="69639987">
        <w:rPr>
          <w:rFonts w:eastAsia="Arial"/>
        </w:rPr>
        <w:t>Power conferred on: Scottish Ministers</w:t>
      </w:r>
    </w:p>
    <w:p w14:paraId="70F35E3B" w14:textId="77777777" w:rsidR="00486092" w:rsidRDefault="00486092" w:rsidP="0046080C">
      <w:pPr>
        <w:pStyle w:val="BillADHeading3"/>
        <w:rPr>
          <w:rFonts w:eastAsia="Arial"/>
        </w:rPr>
      </w:pPr>
      <w:r w:rsidRPr="69639987">
        <w:rPr>
          <w:rFonts w:eastAsia="Arial"/>
        </w:rPr>
        <w:t>Power exercisable by: Regulations made by Scottish statutory instrument</w:t>
      </w:r>
    </w:p>
    <w:p w14:paraId="4372F744" w14:textId="77777777" w:rsidR="00486092" w:rsidRDefault="00486092" w:rsidP="0046080C">
      <w:pPr>
        <w:pStyle w:val="BillADHeading3"/>
        <w:rPr>
          <w:rFonts w:eastAsia="Arial"/>
        </w:rPr>
      </w:pPr>
      <w:r w:rsidRPr="69639987">
        <w:rPr>
          <w:rFonts w:eastAsia="Arial"/>
        </w:rPr>
        <w:t>Parliamentary procedure: Affirmative</w:t>
      </w:r>
    </w:p>
    <w:p w14:paraId="2C84D308" w14:textId="77777777" w:rsidR="00486092" w:rsidRDefault="00486092" w:rsidP="00486092">
      <w:pPr>
        <w:pStyle w:val="BillADHeading4"/>
        <w:rPr>
          <w:rFonts w:eastAsia="Arial"/>
        </w:rPr>
      </w:pPr>
      <w:r w:rsidRPr="0231AB37">
        <w:rPr>
          <w:rFonts w:eastAsia="Arial"/>
        </w:rPr>
        <w:t>Provision</w:t>
      </w:r>
    </w:p>
    <w:p w14:paraId="7EA09FE3" w14:textId="68D40DE9" w:rsidR="00486092" w:rsidRDefault="00486092" w:rsidP="00486092">
      <w:pPr>
        <w:pStyle w:val="BillADPara"/>
        <w:rPr>
          <w:rFonts w:eastAsia="Arial"/>
        </w:rPr>
      </w:pPr>
      <w:r w:rsidRPr="0231AB37">
        <w:rPr>
          <w:rFonts w:eastAsia="Arial"/>
        </w:rPr>
        <w:t xml:space="preserve">Section 4(1) places the duty on </w:t>
      </w:r>
      <w:r w:rsidR="008F39C3">
        <w:rPr>
          <w:rFonts w:eastAsia="Arial"/>
        </w:rPr>
        <w:t xml:space="preserve">the </w:t>
      </w:r>
      <w:r w:rsidRPr="0231AB37">
        <w:rPr>
          <w:rFonts w:eastAsia="Arial"/>
        </w:rPr>
        <w:t xml:space="preserve">Scottish Ministers to deliver the right to receive treatment for addiction.  Section 4 comes into force the day after Royal Assent and subsection (2) requires the Scottish Ministers, within </w:t>
      </w:r>
      <w:r w:rsidR="00281431">
        <w:rPr>
          <w:rFonts w:eastAsia="Arial"/>
        </w:rPr>
        <w:t>two</w:t>
      </w:r>
      <w:r w:rsidRPr="0231AB37">
        <w:rPr>
          <w:rFonts w:eastAsia="Arial"/>
        </w:rPr>
        <w:t xml:space="preserve"> months of that date, to lay draft regulations before </w:t>
      </w:r>
      <w:r>
        <w:rPr>
          <w:rFonts w:eastAsia="Arial"/>
        </w:rPr>
        <w:t xml:space="preserve">the </w:t>
      </w:r>
      <w:r w:rsidRPr="0231AB37">
        <w:rPr>
          <w:rFonts w:eastAsia="Arial"/>
        </w:rPr>
        <w:t xml:space="preserve">Parliament setting out the arrangements by which they intend delivering that right. Subsection (3) provides that </w:t>
      </w:r>
      <w:r w:rsidR="008F39C3">
        <w:rPr>
          <w:rFonts w:eastAsia="Arial"/>
        </w:rPr>
        <w:t xml:space="preserve">the </w:t>
      </w:r>
      <w:r w:rsidRPr="0231AB37">
        <w:rPr>
          <w:rFonts w:eastAsia="Arial"/>
        </w:rPr>
        <w:t>Scottish Ministers may confer functions on certain bodies which are defined in section 9(2) with reference to the National Health Service (Scotland) Act 1978.</w:t>
      </w:r>
    </w:p>
    <w:p w14:paraId="7322BA54" w14:textId="77777777" w:rsidR="00486092" w:rsidRDefault="00486092" w:rsidP="00486092">
      <w:pPr>
        <w:pStyle w:val="BillADHeading4"/>
        <w:rPr>
          <w:rFonts w:eastAsia="Arial"/>
        </w:rPr>
      </w:pPr>
      <w:r w:rsidRPr="0231AB37">
        <w:rPr>
          <w:rFonts w:eastAsia="Arial"/>
        </w:rPr>
        <w:lastRenderedPageBreak/>
        <w:t>Reason for taking power</w:t>
      </w:r>
    </w:p>
    <w:p w14:paraId="165313E4" w14:textId="2A26A5B9" w:rsidR="00486092" w:rsidRDefault="00486092" w:rsidP="00486092">
      <w:pPr>
        <w:pStyle w:val="BillADPara"/>
        <w:rPr>
          <w:rFonts w:eastAsia="Arial"/>
        </w:rPr>
      </w:pPr>
      <w:r w:rsidRPr="0231AB37">
        <w:rPr>
          <w:rFonts w:eastAsia="Arial"/>
        </w:rPr>
        <w:t xml:space="preserve">As mentioned in paragraph </w:t>
      </w:r>
      <w:r w:rsidR="00183121">
        <w:rPr>
          <w:rFonts w:eastAsia="Arial"/>
        </w:rPr>
        <w:t>7</w:t>
      </w:r>
      <w:r w:rsidRPr="0231AB37">
        <w:rPr>
          <w:rFonts w:eastAsia="Arial"/>
        </w:rPr>
        <w:t xml:space="preserve"> above, the Member is cognisant of the fact that the Scottish Ministers are best placed to know how health services are delivered in practice and how the various bodies listed in subsection (3) work together. The detail of how, in practice, the rights conferred by this Act are to be delivered, is </w:t>
      </w:r>
      <w:r>
        <w:rPr>
          <w:rFonts w:eastAsia="Arial"/>
        </w:rPr>
        <w:t xml:space="preserve">therefore </w:t>
      </w:r>
      <w:r w:rsidRPr="0231AB37">
        <w:rPr>
          <w:rFonts w:eastAsia="Arial"/>
        </w:rPr>
        <w:t>left to</w:t>
      </w:r>
      <w:r>
        <w:rPr>
          <w:rFonts w:eastAsia="Arial"/>
        </w:rPr>
        <w:t xml:space="preserve"> the</w:t>
      </w:r>
      <w:r w:rsidRPr="0231AB37">
        <w:rPr>
          <w:rFonts w:eastAsia="Arial"/>
        </w:rPr>
        <w:t xml:space="preserve"> Scottish Ministers to set out in regulations.   </w:t>
      </w:r>
    </w:p>
    <w:p w14:paraId="0C2ED08C" w14:textId="77777777" w:rsidR="00486092" w:rsidRDefault="00486092" w:rsidP="00486092">
      <w:pPr>
        <w:pStyle w:val="BillADHeading4"/>
        <w:rPr>
          <w:rFonts w:eastAsia="Arial"/>
        </w:rPr>
      </w:pPr>
      <w:r w:rsidRPr="0231AB37">
        <w:rPr>
          <w:rFonts w:eastAsia="Arial"/>
        </w:rPr>
        <w:t>Choice of procedure</w:t>
      </w:r>
    </w:p>
    <w:p w14:paraId="7B033F9B" w14:textId="633ECBE8" w:rsidR="00486092" w:rsidRDefault="00486092" w:rsidP="00486092">
      <w:pPr>
        <w:pStyle w:val="BillADPara"/>
        <w:rPr>
          <w:rFonts w:eastAsia="Arial"/>
        </w:rPr>
      </w:pPr>
      <w:r w:rsidRPr="03116440">
        <w:rPr>
          <w:rFonts w:eastAsia="Arial"/>
        </w:rPr>
        <w:t>Section 8(2) provides that regulations made under section 4(2) would be subject to the affirmative procedure.</w:t>
      </w:r>
      <w:r w:rsidR="00BC3D3F">
        <w:rPr>
          <w:rFonts w:eastAsia="Arial"/>
        </w:rPr>
        <w:t xml:space="preserve"> </w:t>
      </w:r>
      <w:r w:rsidRPr="03116440">
        <w:rPr>
          <w:rFonts w:eastAsia="Arial"/>
        </w:rPr>
        <w:t xml:space="preserve">As it is anticipated that the regulations would be substantial in nature, imposing duties on public bodies, the use of the affirmative procedure is considered appropriate to allow for </w:t>
      </w:r>
      <w:r>
        <w:rPr>
          <w:rFonts w:eastAsia="Arial"/>
        </w:rPr>
        <w:t>p</w:t>
      </w:r>
      <w:r w:rsidRPr="03116440">
        <w:rPr>
          <w:rFonts w:eastAsia="Arial"/>
        </w:rPr>
        <w:t>arliamentary scrutiny.</w:t>
      </w:r>
    </w:p>
    <w:p w14:paraId="533D049D" w14:textId="77777777" w:rsidR="00486092" w:rsidRDefault="00486092" w:rsidP="0046080C">
      <w:pPr>
        <w:pStyle w:val="BillADHeading3"/>
        <w:rPr>
          <w:rFonts w:eastAsia="Arial"/>
        </w:rPr>
      </w:pPr>
      <w:r w:rsidRPr="03116440">
        <w:rPr>
          <w:rFonts w:eastAsia="Arial"/>
        </w:rPr>
        <w:t>Section 6: Code of practice</w:t>
      </w:r>
    </w:p>
    <w:p w14:paraId="66E6D698" w14:textId="77777777" w:rsidR="00486092" w:rsidRDefault="00486092" w:rsidP="0046080C">
      <w:pPr>
        <w:pStyle w:val="BillADHeading3"/>
        <w:rPr>
          <w:rFonts w:eastAsia="Arial"/>
        </w:rPr>
      </w:pPr>
      <w:r w:rsidRPr="69639987">
        <w:rPr>
          <w:rFonts w:eastAsia="Arial"/>
        </w:rPr>
        <w:t>Power conferred on: Scottish Ministers</w:t>
      </w:r>
    </w:p>
    <w:p w14:paraId="40C38413" w14:textId="77777777" w:rsidR="00486092" w:rsidRDefault="00486092" w:rsidP="0046080C">
      <w:pPr>
        <w:pStyle w:val="BillADHeading3"/>
        <w:rPr>
          <w:rFonts w:eastAsia="Arial"/>
        </w:rPr>
      </w:pPr>
      <w:r w:rsidRPr="69639987">
        <w:rPr>
          <w:rFonts w:eastAsia="Arial"/>
        </w:rPr>
        <w:t>Parliamentary procedure: Laid, no procedure</w:t>
      </w:r>
    </w:p>
    <w:p w14:paraId="27AE943C" w14:textId="77777777" w:rsidR="00486092" w:rsidRDefault="00486092" w:rsidP="00486092">
      <w:pPr>
        <w:pStyle w:val="BillADHeading4"/>
        <w:rPr>
          <w:rFonts w:eastAsia="Arial"/>
        </w:rPr>
      </w:pPr>
      <w:r w:rsidRPr="03116440">
        <w:rPr>
          <w:rFonts w:eastAsia="Arial"/>
        </w:rPr>
        <w:t>Provision</w:t>
      </w:r>
    </w:p>
    <w:p w14:paraId="6F7998A3" w14:textId="77777777" w:rsidR="00486092" w:rsidRPr="00486092" w:rsidRDefault="00486092" w:rsidP="00486092">
      <w:pPr>
        <w:pStyle w:val="BillADPara"/>
        <w:rPr>
          <w:rFonts w:eastAsia="Arial"/>
        </w:rPr>
      </w:pPr>
      <w:r w:rsidRPr="03116440">
        <w:rPr>
          <w:rFonts w:eastAsia="Arial"/>
        </w:rPr>
        <w:t xml:space="preserve">Section 6 provides that Scottish Ministers must prepare a code of practice to be laid in Parliament in draft at the same time as the draft regulations under section 4 are laid.   </w:t>
      </w:r>
    </w:p>
    <w:p w14:paraId="26E19310" w14:textId="77777777" w:rsidR="00486092" w:rsidRDefault="00486092" w:rsidP="00486092">
      <w:pPr>
        <w:pStyle w:val="BillADHeading4"/>
        <w:rPr>
          <w:rFonts w:eastAsia="Arial"/>
        </w:rPr>
      </w:pPr>
      <w:r w:rsidRPr="03116440">
        <w:rPr>
          <w:rFonts w:eastAsia="Arial"/>
        </w:rPr>
        <w:t>Reason for taking power</w:t>
      </w:r>
    </w:p>
    <w:p w14:paraId="36D38B61" w14:textId="1760C2BC" w:rsidR="00486092" w:rsidRPr="00854E13" w:rsidRDefault="00486092" w:rsidP="00486092">
      <w:pPr>
        <w:pStyle w:val="BillADPara"/>
        <w:rPr>
          <w:rFonts w:eastAsia="Arial"/>
        </w:rPr>
      </w:pPr>
      <w:r w:rsidRPr="03116440">
        <w:rPr>
          <w:rFonts w:eastAsia="Arial"/>
        </w:rPr>
        <w:t xml:space="preserve">The power is required to oblige </w:t>
      </w:r>
      <w:r w:rsidR="008F39C3">
        <w:rPr>
          <w:rFonts w:eastAsia="Arial"/>
        </w:rPr>
        <w:t xml:space="preserve">the </w:t>
      </w:r>
      <w:r w:rsidRPr="03116440">
        <w:rPr>
          <w:rFonts w:eastAsia="Arial"/>
        </w:rPr>
        <w:t>Scottish Ministers to prepare and lay a draft code of practice before</w:t>
      </w:r>
      <w:r>
        <w:rPr>
          <w:rFonts w:eastAsia="Arial"/>
        </w:rPr>
        <w:t xml:space="preserve"> the</w:t>
      </w:r>
      <w:r w:rsidRPr="03116440">
        <w:rPr>
          <w:rFonts w:eastAsia="Arial"/>
        </w:rPr>
        <w:t xml:space="preserve"> Parliament and to publish the code when the regulations are made. The timing is to enable </w:t>
      </w:r>
      <w:r>
        <w:rPr>
          <w:rFonts w:eastAsia="Arial"/>
        </w:rPr>
        <w:t xml:space="preserve">the </w:t>
      </w:r>
      <w:r w:rsidRPr="03116440">
        <w:rPr>
          <w:rFonts w:eastAsia="Arial"/>
        </w:rPr>
        <w:t xml:space="preserve">Parliament to consider the regulations and the code of practice together. The code of practice is intended to be an operational resource for those bodies on whom </w:t>
      </w:r>
      <w:r w:rsidR="008F39C3">
        <w:rPr>
          <w:rFonts w:eastAsia="Arial"/>
        </w:rPr>
        <w:t xml:space="preserve">the </w:t>
      </w:r>
      <w:r w:rsidRPr="03116440">
        <w:rPr>
          <w:rFonts w:eastAsia="Arial"/>
        </w:rPr>
        <w:t xml:space="preserve">Scottish Ministers confer functions by regulations made under section 4. As an operational resource, it is anticipated that it may require to be adapted and to respond to changes in circumstances, hence the ability in subsection (7) for </w:t>
      </w:r>
      <w:r w:rsidR="008F39C3">
        <w:rPr>
          <w:rFonts w:eastAsia="Arial"/>
        </w:rPr>
        <w:t xml:space="preserve">the </w:t>
      </w:r>
      <w:r w:rsidRPr="03116440">
        <w:rPr>
          <w:rFonts w:eastAsia="Arial"/>
        </w:rPr>
        <w:t xml:space="preserve">Scottish Ministers to revise the code of practice.  </w:t>
      </w:r>
    </w:p>
    <w:p w14:paraId="6C96D569" w14:textId="77777777" w:rsidR="00486092" w:rsidRPr="00854E13" w:rsidRDefault="00486092" w:rsidP="00486092">
      <w:pPr>
        <w:pStyle w:val="BillADHeading4"/>
        <w:rPr>
          <w:rFonts w:eastAsia="Arial"/>
        </w:rPr>
      </w:pPr>
      <w:r w:rsidRPr="03116440">
        <w:rPr>
          <w:rFonts w:eastAsia="Arial"/>
        </w:rPr>
        <w:t xml:space="preserve">Choice of procedure </w:t>
      </w:r>
    </w:p>
    <w:p w14:paraId="718620CA" w14:textId="77777777" w:rsidR="00486092" w:rsidRDefault="00486092" w:rsidP="00486092">
      <w:pPr>
        <w:pStyle w:val="BillADPara"/>
        <w:rPr>
          <w:rFonts w:eastAsia="Arial"/>
        </w:rPr>
      </w:pPr>
      <w:r w:rsidRPr="03116440">
        <w:rPr>
          <w:rFonts w:eastAsia="Arial"/>
        </w:rPr>
        <w:t>There is no parliamentary procedure but the Scottish Ministers are required to lay the code of practice in draft along with the draft regulations under section 4.</w:t>
      </w:r>
    </w:p>
    <w:p w14:paraId="41A4EB21" w14:textId="77777777" w:rsidR="00486092" w:rsidRDefault="00486092" w:rsidP="0046080C">
      <w:pPr>
        <w:pStyle w:val="BillADHeading3"/>
        <w:rPr>
          <w:rFonts w:eastAsia="Arial"/>
        </w:rPr>
      </w:pPr>
      <w:r w:rsidRPr="69639987">
        <w:rPr>
          <w:rFonts w:eastAsia="Arial"/>
        </w:rPr>
        <w:lastRenderedPageBreak/>
        <w:t>Section 7(1): Ancillary provision</w:t>
      </w:r>
    </w:p>
    <w:p w14:paraId="6EDD33AB" w14:textId="77777777" w:rsidR="00486092" w:rsidRDefault="00486092" w:rsidP="0046080C">
      <w:pPr>
        <w:pStyle w:val="BillADHeading3"/>
        <w:rPr>
          <w:rFonts w:eastAsia="Arial"/>
        </w:rPr>
      </w:pPr>
      <w:r w:rsidRPr="74C234DE">
        <w:rPr>
          <w:rFonts w:eastAsia="Arial"/>
        </w:rPr>
        <w:t>Power conferred on: Scottish Ministers</w:t>
      </w:r>
    </w:p>
    <w:p w14:paraId="3714096E" w14:textId="77777777" w:rsidR="00486092" w:rsidRDefault="00486092" w:rsidP="0046080C">
      <w:pPr>
        <w:pStyle w:val="BillADHeading3"/>
        <w:rPr>
          <w:rFonts w:eastAsia="Arial"/>
        </w:rPr>
      </w:pPr>
      <w:r w:rsidRPr="69639987">
        <w:rPr>
          <w:rFonts w:eastAsia="Arial"/>
        </w:rPr>
        <w:t>Power exercisable by: Regulations made by Scottish statutory instrument</w:t>
      </w:r>
    </w:p>
    <w:p w14:paraId="16BA806E" w14:textId="77777777" w:rsidR="00486092" w:rsidRDefault="00486092" w:rsidP="0046080C">
      <w:pPr>
        <w:pStyle w:val="BillADHeading3"/>
        <w:rPr>
          <w:rFonts w:eastAsia="Arial"/>
        </w:rPr>
      </w:pPr>
      <w:r w:rsidRPr="69639987">
        <w:rPr>
          <w:rFonts w:eastAsia="Arial"/>
        </w:rPr>
        <w:t>Parliamentary procedure: Negative</w:t>
      </w:r>
    </w:p>
    <w:p w14:paraId="0BDDA9AC" w14:textId="77777777" w:rsidR="00486092" w:rsidRDefault="00486092" w:rsidP="00486092">
      <w:pPr>
        <w:pStyle w:val="BillADHeading4"/>
        <w:rPr>
          <w:rFonts w:eastAsia="Arial"/>
        </w:rPr>
      </w:pPr>
      <w:r w:rsidRPr="74C234DE">
        <w:rPr>
          <w:rFonts w:eastAsia="Arial"/>
        </w:rPr>
        <w:t>Provision</w:t>
      </w:r>
    </w:p>
    <w:p w14:paraId="51C2D751" w14:textId="77777777" w:rsidR="00486092" w:rsidRPr="00486092" w:rsidRDefault="00486092" w:rsidP="00486092">
      <w:pPr>
        <w:pStyle w:val="BillADPara"/>
        <w:rPr>
          <w:rFonts w:eastAsia="Arial"/>
        </w:rPr>
      </w:pPr>
      <w:r w:rsidRPr="74C234DE">
        <w:rPr>
          <w:rFonts w:eastAsia="Arial"/>
        </w:rPr>
        <w:t>Section 7 enables the Scottish Ministers, by regulations, to make incidental, supplementary, consequential, transitional, transitory or savings provision for the purposes of, in connection with, or for giving full effect to the Bill</w:t>
      </w:r>
      <w:r w:rsidRPr="00486092">
        <w:rPr>
          <w:rFonts w:eastAsia="Arial"/>
          <w:b/>
          <w:bCs/>
          <w:i/>
          <w:iCs/>
        </w:rPr>
        <w:t xml:space="preserve">. </w:t>
      </w:r>
    </w:p>
    <w:p w14:paraId="3ACB223B" w14:textId="77777777" w:rsidR="00486092" w:rsidRPr="00486092" w:rsidRDefault="00486092" w:rsidP="00486092">
      <w:pPr>
        <w:pStyle w:val="BillADPara"/>
        <w:rPr>
          <w:rFonts w:eastAsia="Arial"/>
        </w:rPr>
      </w:pPr>
      <w:r w:rsidRPr="74C234DE">
        <w:rPr>
          <w:rFonts w:eastAsia="Arial"/>
        </w:rPr>
        <w:t xml:space="preserve">This is a standalone power enabling ancillary provision to be made where the Scottish Ministers consider it appropriate to ensure the Bill can be given its full effect.  </w:t>
      </w:r>
    </w:p>
    <w:p w14:paraId="1DED092D" w14:textId="77777777" w:rsidR="00486092" w:rsidRDefault="00486092" w:rsidP="00486092">
      <w:pPr>
        <w:pStyle w:val="BillADHeading4"/>
        <w:rPr>
          <w:rFonts w:eastAsia="Arial"/>
        </w:rPr>
      </w:pPr>
      <w:r w:rsidRPr="74C234DE">
        <w:rPr>
          <w:rFonts w:eastAsia="Arial"/>
        </w:rPr>
        <w:t xml:space="preserve">Reason for taking power </w:t>
      </w:r>
    </w:p>
    <w:p w14:paraId="2985D1B9" w14:textId="77777777" w:rsidR="00486092" w:rsidRPr="00486092" w:rsidRDefault="00486092" w:rsidP="00486092">
      <w:pPr>
        <w:pStyle w:val="BillADPara"/>
        <w:rPr>
          <w:rFonts w:eastAsia="Arial"/>
        </w:rPr>
      </w:pPr>
      <w:r w:rsidRPr="74C234DE">
        <w:rPr>
          <w:rFonts w:eastAsia="Arial"/>
        </w:rPr>
        <w:t>As with any new body of law, the Bill may give rise to a need for further provision to be made to ensure that policy objectives can be achieved.</w:t>
      </w:r>
    </w:p>
    <w:p w14:paraId="52F65E4A" w14:textId="4533F1E1" w:rsidR="00486092" w:rsidRDefault="00486092" w:rsidP="0046080C">
      <w:pPr>
        <w:rPr>
          <w:rFonts w:eastAsia="Arial"/>
        </w:rPr>
      </w:pPr>
      <w:r w:rsidRPr="03116440">
        <w:rPr>
          <w:rFonts w:eastAsia="Arial"/>
        </w:rPr>
        <w:t>Whilst the Member has given careful consideration to the provisions of the Bill, the detail of how it will operate in practice will be set out by</w:t>
      </w:r>
      <w:r>
        <w:rPr>
          <w:rFonts w:eastAsia="Arial"/>
        </w:rPr>
        <w:t xml:space="preserve"> the</w:t>
      </w:r>
      <w:r w:rsidRPr="03116440">
        <w:rPr>
          <w:rFonts w:eastAsia="Arial"/>
        </w:rPr>
        <w:t xml:space="preserve"> Scottish Ministers in regulations under section 4 and a code of practice under section 8, there may, in addition, be some ancillary provisions that require to be made in order for the policy to be fully delivered.  This power ensures that issues of an ancillary nature which may arise can be dealt with effectively by the Scottish Ministers. </w:t>
      </w:r>
    </w:p>
    <w:p w14:paraId="1680025E" w14:textId="77777777" w:rsidR="007C3DB5" w:rsidRPr="0046080C" w:rsidRDefault="007C3DB5" w:rsidP="0046080C">
      <w:pPr>
        <w:rPr>
          <w:rFonts w:eastAsia="Arial"/>
        </w:rPr>
      </w:pPr>
    </w:p>
    <w:p w14:paraId="508C1E84" w14:textId="77777777" w:rsidR="00486092" w:rsidRPr="00854E13" w:rsidRDefault="00486092" w:rsidP="00486092">
      <w:pPr>
        <w:pStyle w:val="BillADHeading4"/>
        <w:rPr>
          <w:rFonts w:eastAsia="Arial"/>
        </w:rPr>
      </w:pPr>
      <w:r w:rsidRPr="74C234DE">
        <w:rPr>
          <w:rFonts w:eastAsia="Arial"/>
        </w:rPr>
        <w:t>Choice of procedure</w:t>
      </w:r>
    </w:p>
    <w:p w14:paraId="2A7B7B6E" w14:textId="77777777" w:rsidR="00486092" w:rsidRPr="00486092" w:rsidRDefault="00486092" w:rsidP="00486092">
      <w:pPr>
        <w:pStyle w:val="BillADPara"/>
        <w:rPr>
          <w:rFonts w:eastAsia="Arial"/>
        </w:rPr>
      </w:pPr>
      <w:r w:rsidRPr="03116440">
        <w:rPr>
          <w:rFonts w:eastAsia="Arial"/>
        </w:rPr>
        <w:t xml:space="preserve">As the ancillary power is limited and does not extend to modifying “any enactment (including this Act)” (“enactment” being defined in the Interpretation and Legislative Reform (Scotland) Act 2010 as including primary and secondary legislation), the negative procedure is considered appropriate.  </w:t>
      </w:r>
    </w:p>
    <w:p w14:paraId="1825CA4E" w14:textId="77777777" w:rsidR="00486092" w:rsidRDefault="00486092" w:rsidP="0046080C">
      <w:pPr>
        <w:pStyle w:val="BillADHeading3"/>
        <w:rPr>
          <w:rFonts w:eastAsia="Arial"/>
        </w:rPr>
      </w:pPr>
      <w:r w:rsidRPr="74C234DE">
        <w:rPr>
          <w:rFonts w:eastAsia="Arial"/>
        </w:rPr>
        <w:t>Section 10: Commencement</w:t>
      </w:r>
    </w:p>
    <w:p w14:paraId="7CCEC91B" w14:textId="77777777" w:rsidR="00486092" w:rsidRDefault="00486092" w:rsidP="0046080C">
      <w:pPr>
        <w:pStyle w:val="BillADHeading3"/>
        <w:rPr>
          <w:rFonts w:eastAsia="Arial"/>
        </w:rPr>
      </w:pPr>
      <w:r w:rsidRPr="69639987">
        <w:rPr>
          <w:rFonts w:eastAsia="Arial"/>
        </w:rPr>
        <w:t>Power conferred on: Scottish Ministers</w:t>
      </w:r>
    </w:p>
    <w:p w14:paraId="2406088C" w14:textId="77777777" w:rsidR="00486092" w:rsidRDefault="00486092" w:rsidP="0046080C">
      <w:pPr>
        <w:pStyle w:val="BillADHeading3"/>
        <w:rPr>
          <w:rFonts w:eastAsia="Arial"/>
        </w:rPr>
      </w:pPr>
      <w:r w:rsidRPr="69639987">
        <w:rPr>
          <w:rFonts w:eastAsia="Arial"/>
        </w:rPr>
        <w:t>Power exercisable by: Regulations made by Scottish statutory instrument</w:t>
      </w:r>
    </w:p>
    <w:p w14:paraId="1682A087" w14:textId="77777777" w:rsidR="00486092" w:rsidRDefault="00486092" w:rsidP="0046080C">
      <w:pPr>
        <w:pStyle w:val="BillADHeading3"/>
        <w:rPr>
          <w:rFonts w:eastAsia="Arial"/>
        </w:rPr>
      </w:pPr>
      <w:r w:rsidRPr="69639987">
        <w:rPr>
          <w:rFonts w:eastAsia="Arial"/>
        </w:rPr>
        <w:t>Parliamentary procedure: Laid, no procedure</w:t>
      </w:r>
    </w:p>
    <w:p w14:paraId="2C552154" w14:textId="77777777" w:rsidR="00486092" w:rsidRDefault="00486092" w:rsidP="00486092">
      <w:pPr>
        <w:pStyle w:val="BillADHeading4"/>
        <w:rPr>
          <w:rFonts w:eastAsia="Arial"/>
        </w:rPr>
      </w:pPr>
      <w:r w:rsidRPr="74C234DE">
        <w:rPr>
          <w:rFonts w:eastAsia="Arial"/>
        </w:rPr>
        <w:t>Provision</w:t>
      </w:r>
    </w:p>
    <w:p w14:paraId="58EC5587" w14:textId="47E780A0" w:rsidR="00486092" w:rsidRDefault="00486092" w:rsidP="00486092">
      <w:pPr>
        <w:pStyle w:val="BillADPara"/>
        <w:rPr>
          <w:rFonts w:eastAsia="Arial"/>
        </w:rPr>
      </w:pPr>
      <w:r w:rsidRPr="74C234DE">
        <w:rPr>
          <w:rFonts w:eastAsia="Arial"/>
        </w:rPr>
        <w:t>Section 10 sets out when the provisions will come into force (i.e. begin to have effect). Section 4 and sections 6 to 11 will come into force on the day after Royal Assent.  Sections 1 to 3 and section 5 will come into force on the day</w:t>
      </w:r>
      <w:r w:rsidR="008F39C3">
        <w:rPr>
          <w:rFonts w:eastAsia="Arial"/>
        </w:rPr>
        <w:t>,</w:t>
      </w:r>
      <w:r w:rsidRPr="74C234DE">
        <w:rPr>
          <w:rFonts w:eastAsia="Arial"/>
        </w:rPr>
        <w:t xml:space="preserve"> or days</w:t>
      </w:r>
      <w:r w:rsidR="0046080C">
        <w:rPr>
          <w:rFonts w:eastAsia="Arial"/>
        </w:rPr>
        <w:t xml:space="preserve"> as</w:t>
      </w:r>
      <w:r>
        <w:rPr>
          <w:rFonts w:eastAsia="Arial"/>
        </w:rPr>
        <w:t xml:space="preserve"> the</w:t>
      </w:r>
      <w:r w:rsidRPr="74C234DE">
        <w:rPr>
          <w:rFonts w:eastAsia="Arial"/>
        </w:rPr>
        <w:t xml:space="preserve"> Scottish Ministers</w:t>
      </w:r>
      <w:r w:rsidR="0046080C">
        <w:rPr>
          <w:rFonts w:eastAsia="Arial"/>
        </w:rPr>
        <w:t xml:space="preserve"> appoint</w:t>
      </w:r>
      <w:r w:rsidRPr="74C234DE">
        <w:rPr>
          <w:rFonts w:eastAsia="Arial"/>
        </w:rPr>
        <w:t xml:space="preserve"> in regulations.   </w:t>
      </w:r>
    </w:p>
    <w:p w14:paraId="7D99F6DA" w14:textId="77777777" w:rsidR="00486092" w:rsidRDefault="00486092" w:rsidP="00486092">
      <w:pPr>
        <w:pStyle w:val="BillADPara"/>
      </w:pPr>
      <w:r w:rsidRPr="74C234DE">
        <w:rPr>
          <w:rFonts w:eastAsia="Arial"/>
        </w:rPr>
        <w:lastRenderedPageBreak/>
        <w:t>Regulations under this section will be laid before the Parliament but will not otherwise be subject to any parliamentary procedure (see section 30 of the Interpretation and Legislative Reform (Scotland) Act 2010).</w:t>
      </w:r>
    </w:p>
    <w:p w14:paraId="16A00F18" w14:textId="352A7D90" w:rsidR="00486092" w:rsidRDefault="00486092" w:rsidP="00486092">
      <w:pPr>
        <w:pStyle w:val="BillADPara"/>
      </w:pPr>
      <w:r w:rsidRPr="74C234DE">
        <w:rPr>
          <w:rFonts w:eastAsia="Arial"/>
        </w:rPr>
        <w:t>In addition, this section provides that commencement regulations may include transitional,</w:t>
      </w:r>
      <w:r w:rsidR="007C3DB5">
        <w:rPr>
          <w:rFonts w:eastAsia="Arial"/>
        </w:rPr>
        <w:t xml:space="preserve"> </w:t>
      </w:r>
      <w:r w:rsidRPr="74C234DE">
        <w:rPr>
          <w:rFonts w:eastAsia="Arial"/>
        </w:rPr>
        <w:t>transitory or saving provision and may make different provision for different purposes.</w:t>
      </w:r>
      <w:r w:rsidR="007C3DB5">
        <w:rPr>
          <w:rFonts w:eastAsia="Arial"/>
        </w:rPr>
        <w:t xml:space="preserve"> </w:t>
      </w:r>
      <w:r w:rsidRPr="74C234DE">
        <w:rPr>
          <w:rFonts w:eastAsia="Arial"/>
        </w:rPr>
        <w:t>In particular, this allows different sections of the Bill to be commenced on different days.</w:t>
      </w:r>
    </w:p>
    <w:p w14:paraId="156FD5FA" w14:textId="77777777" w:rsidR="00486092" w:rsidRDefault="00486092" w:rsidP="00486092">
      <w:pPr>
        <w:pStyle w:val="BillADHeading4"/>
        <w:rPr>
          <w:rFonts w:eastAsia="Arial"/>
        </w:rPr>
      </w:pPr>
      <w:r w:rsidRPr="74C234DE">
        <w:rPr>
          <w:rFonts w:eastAsia="Arial"/>
        </w:rPr>
        <w:t>Reason for taking power</w:t>
      </w:r>
    </w:p>
    <w:p w14:paraId="7E708B84" w14:textId="51CFA423" w:rsidR="00486092" w:rsidRDefault="00486092" w:rsidP="00486092">
      <w:pPr>
        <w:pStyle w:val="BillADPara"/>
        <w:rPr>
          <w:rFonts w:eastAsia="Arial"/>
        </w:rPr>
      </w:pPr>
      <w:r w:rsidRPr="74C234DE">
        <w:rPr>
          <w:rFonts w:eastAsia="Arial"/>
        </w:rPr>
        <w:t>Whilst sections 4 and 6 require the Scottish Ministers to lay draft regulations and a draft code of practice before</w:t>
      </w:r>
      <w:r>
        <w:rPr>
          <w:rFonts w:eastAsia="Arial"/>
        </w:rPr>
        <w:t xml:space="preserve"> the</w:t>
      </w:r>
      <w:r w:rsidRPr="74C234DE">
        <w:rPr>
          <w:rFonts w:eastAsia="Arial"/>
        </w:rPr>
        <w:t xml:space="preserve"> Parliament within </w:t>
      </w:r>
      <w:r w:rsidR="007C3DB5">
        <w:rPr>
          <w:rFonts w:eastAsia="Arial"/>
        </w:rPr>
        <w:t>two</w:t>
      </w:r>
      <w:r w:rsidRPr="74C234DE">
        <w:rPr>
          <w:rFonts w:eastAsia="Arial"/>
        </w:rPr>
        <w:t xml:space="preserve"> months of the day after Royal Assent setting out how they will secure the delivery of the rights (set out in particular in section 1(1)), sections 1 to 3 (right to recovery, procedure for determining treatment and provision of treatment) and section 5 (duty to report to Parliament) will come into force on a day or days to be decided by</w:t>
      </w:r>
      <w:r>
        <w:rPr>
          <w:rFonts w:eastAsia="Arial"/>
        </w:rPr>
        <w:t xml:space="preserve"> the</w:t>
      </w:r>
      <w:r w:rsidRPr="74C234DE">
        <w:rPr>
          <w:rFonts w:eastAsia="Arial"/>
        </w:rPr>
        <w:t xml:space="preserve"> Scottish Ministers. This will allow </w:t>
      </w:r>
      <w:r>
        <w:rPr>
          <w:rFonts w:eastAsia="Arial"/>
        </w:rPr>
        <w:t xml:space="preserve">the </w:t>
      </w:r>
      <w:r w:rsidRPr="74C234DE">
        <w:rPr>
          <w:rFonts w:eastAsia="Arial"/>
        </w:rPr>
        <w:t>Scottish Ministers to ensure that these provisions come into force at the same time as the regulations and code of practice under sections 4 and 6. Such provisions may require to make transitional or transitory provision, or the saving of repealed or amended provisions.</w:t>
      </w:r>
    </w:p>
    <w:p w14:paraId="3EA553E5" w14:textId="77777777" w:rsidR="00486092" w:rsidRDefault="00486092" w:rsidP="00486092">
      <w:pPr>
        <w:pStyle w:val="BillADHeading4"/>
        <w:rPr>
          <w:rFonts w:eastAsia="Arial"/>
        </w:rPr>
      </w:pPr>
      <w:r w:rsidRPr="74C234DE">
        <w:rPr>
          <w:rFonts w:eastAsia="Arial"/>
        </w:rPr>
        <w:t>Choice of procedure</w:t>
      </w:r>
    </w:p>
    <w:p w14:paraId="6790454A" w14:textId="77777777" w:rsidR="00486092" w:rsidRPr="00486092" w:rsidRDefault="00486092" w:rsidP="00486092">
      <w:pPr>
        <w:pStyle w:val="BillADPara"/>
        <w:rPr>
          <w:rFonts w:eastAsia="Arial"/>
        </w:rPr>
      </w:pPr>
      <w:r w:rsidRPr="74C234DE">
        <w:rPr>
          <w:rFonts w:eastAsia="Arial"/>
        </w:rPr>
        <w:t>As is usual for commencement regulations, the default laying requirement in section 30 of the Interpretation and Legislative Reform (Scotland) Act 2010 applies</w:t>
      </w:r>
      <w:r w:rsidRPr="00486092">
        <w:rPr>
          <w:rFonts w:eastAsia="Arial"/>
        </w:rPr>
        <w:t xml:space="preserve">. </w:t>
      </w:r>
    </w:p>
    <w:p w14:paraId="24BF2491" w14:textId="77777777" w:rsidR="00486092" w:rsidRPr="00486092" w:rsidRDefault="00486092" w:rsidP="00486092">
      <w:pPr>
        <w:pStyle w:val="BillADPara"/>
        <w:rPr>
          <w:rFonts w:eastAsia="Arial"/>
        </w:rPr>
      </w:pPr>
      <w:r w:rsidRPr="74C234DE">
        <w:rPr>
          <w:rFonts w:eastAsia="Arial"/>
        </w:rPr>
        <w:t>Commencement regulations bring into force provisions, the substance of which have already been considered by the Parliament during the passage of the Bill. Any regulations under this section will be laid before the Parliament as soon as practicable after being made (and in any event before the legislation is due to come into force).</w:t>
      </w:r>
      <w:r w:rsidRPr="74C234DE">
        <w:rPr>
          <w:rFonts w:eastAsia="Arial"/>
          <w:b/>
          <w:bCs/>
        </w:rPr>
        <w:t xml:space="preserve"> </w:t>
      </w:r>
    </w:p>
    <w:p w14:paraId="616FD552" w14:textId="77777777" w:rsidR="00D8523F" w:rsidRDefault="00D8523F" w:rsidP="00A321AB"/>
    <w:p w14:paraId="1A57890D" w14:textId="77777777" w:rsidR="00A321AB" w:rsidRDefault="00A321AB" w:rsidP="00A321AB">
      <w:pPr>
        <w:sectPr w:rsidR="00A321AB" w:rsidSect="00A321AB">
          <w:headerReference w:type="default" r:id="rId12"/>
          <w:footerReference w:type="default" r:id="rId13"/>
          <w:headerReference w:type="first" r:id="rId14"/>
          <w:footerReference w:type="first" r:id="rId15"/>
          <w:type w:val="oddPage"/>
          <w:pgSz w:w="11907" w:h="16840" w:code="9"/>
          <w:pgMar w:top="1418" w:right="1134" w:bottom="1418" w:left="1134" w:header="720" w:footer="720" w:gutter="284"/>
          <w:pgNumType w:start="1"/>
          <w:cols w:space="720"/>
          <w:titlePg/>
          <w:docGrid w:linePitch="326"/>
        </w:sectPr>
      </w:pPr>
    </w:p>
    <w:p w14:paraId="2B317E88" w14:textId="77777777" w:rsidR="00A321AB" w:rsidRDefault="00A321AB" w:rsidP="00A321AB"/>
    <w:p w14:paraId="24CFF3D6" w14:textId="77777777" w:rsidR="00A321AB" w:rsidRDefault="00A321AB" w:rsidP="00A321AB"/>
    <w:p w14:paraId="58CA16B5" w14:textId="77777777" w:rsidR="00A321AB" w:rsidRDefault="00A321AB" w:rsidP="00A321AB"/>
    <w:p w14:paraId="5BD5FFE9" w14:textId="77777777" w:rsidR="00A321AB" w:rsidRDefault="00A321AB" w:rsidP="00A321AB"/>
    <w:p w14:paraId="3BC76589" w14:textId="77777777" w:rsidR="00A321AB" w:rsidRDefault="00A321AB" w:rsidP="00A321AB"/>
    <w:p w14:paraId="6B8F1514" w14:textId="69AE42CA" w:rsidR="00A321AB" w:rsidRDefault="00486092" w:rsidP="00A321AB">
      <w:pPr>
        <w:jc w:val="center"/>
        <w:rPr>
          <w:b/>
          <w:sz w:val="36"/>
        </w:rPr>
      </w:pPr>
      <w:r>
        <w:rPr>
          <w:b/>
          <w:caps/>
          <w:sz w:val="36"/>
        </w:rPr>
        <w:t>right to addiction recovery (scotland) Bill</w:t>
      </w:r>
    </w:p>
    <w:p w14:paraId="6B289813" w14:textId="77777777" w:rsidR="00A321AB" w:rsidRDefault="00A321AB" w:rsidP="00A321AB"/>
    <w:p w14:paraId="0F5EFBD4" w14:textId="77777777" w:rsidR="00A321AB" w:rsidRDefault="00A321AB" w:rsidP="00A321AB"/>
    <w:p w14:paraId="49EFAF49" w14:textId="77777777" w:rsidR="00A321AB" w:rsidRDefault="00A321AB" w:rsidP="00A321AB"/>
    <w:p w14:paraId="0B245100" w14:textId="77777777" w:rsidR="00A321AB" w:rsidRDefault="004A6EDB" w:rsidP="00A356F5">
      <w:pPr>
        <w:pStyle w:val="BillADTitleAtEnd"/>
      </w:pPr>
      <w:r>
        <w:t>Delegated powers</w:t>
      </w:r>
      <w:r w:rsidR="00F5085D">
        <w:t xml:space="preserve"> </w:t>
      </w:r>
      <w:r>
        <w:t>Memorandum</w:t>
      </w:r>
    </w:p>
    <w:p w14:paraId="0B441970" w14:textId="77777777" w:rsidR="00A321AB" w:rsidRDefault="00A321AB" w:rsidP="00A321AB"/>
    <w:p w14:paraId="4E908626" w14:textId="77777777" w:rsidR="00A321AB" w:rsidRDefault="00A321AB" w:rsidP="00A321AB"/>
    <w:p w14:paraId="19773CF1" w14:textId="77777777" w:rsidR="00A321AB" w:rsidRDefault="00A321AB" w:rsidP="00A321AB"/>
    <w:p w14:paraId="0E69BAED" w14:textId="77777777" w:rsidR="00A321AB" w:rsidRDefault="00A321AB" w:rsidP="00A321AB"/>
    <w:p w14:paraId="0934D39E" w14:textId="77777777" w:rsidR="00A321AB" w:rsidRDefault="00A321AB" w:rsidP="00A321AB"/>
    <w:p w14:paraId="4AA70CBF" w14:textId="77777777" w:rsidR="00A321AB" w:rsidRDefault="00A321AB" w:rsidP="00A321AB"/>
    <w:p w14:paraId="05A0C5A5" w14:textId="77777777" w:rsidR="00A321AB" w:rsidRDefault="00A321AB" w:rsidP="00A321AB"/>
    <w:p w14:paraId="03CAFEA5" w14:textId="77777777" w:rsidR="00A321AB" w:rsidRDefault="00A321AB" w:rsidP="00A321AB"/>
    <w:p w14:paraId="1D97C028" w14:textId="77777777" w:rsidR="00A321AB" w:rsidRDefault="00A321AB" w:rsidP="00A321AB"/>
    <w:p w14:paraId="61B38B8E" w14:textId="77777777" w:rsidR="00A321AB" w:rsidRDefault="00A321AB" w:rsidP="00A321AB"/>
    <w:p w14:paraId="3FFDBC4C" w14:textId="77777777" w:rsidR="00A321AB" w:rsidRDefault="00A321AB" w:rsidP="00A321AB"/>
    <w:p w14:paraId="042D972A" w14:textId="77777777" w:rsidR="00A321AB" w:rsidRDefault="00A321AB" w:rsidP="00A321AB"/>
    <w:p w14:paraId="640CDAC8" w14:textId="77777777" w:rsidR="00A321AB" w:rsidRDefault="00A321AB" w:rsidP="00A321AB"/>
    <w:p w14:paraId="5C321128" w14:textId="77777777" w:rsidR="00C15BE0" w:rsidRDefault="00C15BE0" w:rsidP="00C15BE0">
      <w:pPr>
        <w:autoSpaceDE w:val="0"/>
        <w:autoSpaceDN w:val="0"/>
        <w:adjustRightInd w:val="0"/>
        <w:jc w:val="center"/>
        <w:rPr>
          <w:rFonts w:ascii="Arial" w:hAnsi="Arial" w:cs="Arial"/>
          <w:color w:val="000000"/>
          <w:sz w:val="20"/>
        </w:rPr>
      </w:pPr>
      <w:r>
        <w:rPr>
          <w:rFonts w:ascii="Symbol" w:hAnsi="Symbol" w:cs="Symbol"/>
          <w:color w:val="000000"/>
          <w:sz w:val="20"/>
        </w:rPr>
        <w:t></w:t>
      </w:r>
      <w:r>
        <w:rPr>
          <w:rFonts w:ascii="Arial" w:hAnsi="Arial" w:cs="Arial"/>
          <w:color w:val="000000"/>
          <w:sz w:val="20"/>
        </w:rPr>
        <w:t xml:space="preserve"> Parliamentary copyright.  Scottish Parliamentary Corporate Body</w:t>
      </w:r>
    </w:p>
    <w:p w14:paraId="07C917F5" w14:textId="77777777" w:rsidR="00C15BE0" w:rsidRDefault="00C15BE0" w:rsidP="00C15BE0">
      <w:pPr>
        <w:autoSpaceDE w:val="0"/>
        <w:autoSpaceDN w:val="0"/>
        <w:adjustRightInd w:val="0"/>
        <w:jc w:val="center"/>
        <w:rPr>
          <w:rFonts w:ascii="Arial" w:hAnsi="Arial" w:cs="Arial"/>
          <w:color w:val="000000"/>
          <w:sz w:val="20"/>
        </w:rPr>
      </w:pPr>
    </w:p>
    <w:p w14:paraId="48A8BF1C" w14:textId="77777777" w:rsidR="00C15BE0" w:rsidRDefault="00C15BE0" w:rsidP="00C15BE0">
      <w:pPr>
        <w:autoSpaceDE w:val="0"/>
        <w:autoSpaceDN w:val="0"/>
        <w:adjustRightInd w:val="0"/>
        <w:jc w:val="center"/>
        <w:rPr>
          <w:rFonts w:ascii="Arial" w:hAnsi="Arial" w:cs="Arial"/>
          <w:color w:val="000000"/>
          <w:sz w:val="20"/>
        </w:rPr>
      </w:pPr>
      <w:r>
        <w:rPr>
          <w:rFonts w:ascii="Arial" w:hAnsi="Arial" w:cs="Arial"/>
          <w:color w:val="000000"/>
          <w:sz w:val="20"/>
        </w:rPr>
        <w:t>Information on the Scottish Parliament</w:t>
      </w:r>
      <w:r w:rsidR="0064687F">
        <w:rPr>
          <w:rFonts w:ascii="Arial" w:hAnsi="Arial" w:cs="Arial"/>
          <w:color w:val="000000"/>
          <w:sz w:val="20"/>
        </w:rPr>
        <w:t>’</w:t>
      </w:r>
      <w:r>
        <w:rPr>
          <w:rFonts w:ascii="Arial" w:hAnsi="Arial" w:cs="Arial"/>
          <w:color w:val="000000"/>
          <w:sz w:val="20"/>
        </w:rPr>
        <w:t>s copyright policy can be found on the website -</w:t>
      </w:r>
    </w:p>
    <w:p w14:paraId="0CB87C5A" w14:textId="77777777" w:rsidR="00C15BE0" w:rsidRDefault="007C3DB5" w:rsidP="00C15BE0">
      <w:pPr>
        <w:autoSpaceDE w:val="0"/>
        <w:autoSpaceDN w:val="0"/>
        <w:adjustRightInd w:val="0"/>
        <w:jc w:val="center"/>
        <w:rPr>
          <w:rFonts w:ascii="Arial" w:hAnsi="Arial" w:cs="Arial"/>
          <w:color w:val="000000"/>
          <w:sz w:val="20"/>
          <w:u w:val="single"/>
        </w:rPr>
      </w:pPr>
      <w:hyperlink r:id="rId16" w:history="1">
        <w:r w:rsidR="006F7E26" w:rsidRPr="00C56AC8">
          <w:rPr>
            <w:rStyle w:val="Hyperlink"/>
            <w:rFonts w:ascii="Arial" w:hAnsi="Arial" w:cs="Arial"/>
            <w:sz w:val="20"/>
          </w:rPr>
          <w:t>www.parliament.scot</w:t>
        </w:r>
      </w:hyperlink>
    </w:p>
    <w:p w14:paraId="1C8740BF" w14:textId="77777777" w:rsidR="00C15BE0" w:rsidRDefault="00C15BE0" w:rsidP="00C15BE0">
      <w:pPr>
        <w:autoSpaceDE w:val="0"/>
        <w:autoSpaceDN w:val="0"/>
        <w:adjustRightInd w:val="0"/>
        <w:jc w:val="center"/>
        <w:rPr>
          <w:rFonts w:ascii="Arial" w:hAnsi="Arial" w:cs="Arial"/>
          <w:color w:val="000000"/>
          <w:sz w:val="20"/>
        </w:rPr>
      </w:pPr>
    </w:p>
    <w:p w14:paraId="0BCB8DC5" w14:textId="77777777" w:rsidR="00C15BE0" w:rsidRDefault="00C15BE0" w:rsidP="00C15BE0">
      <w:pPr>
        <w:jc w:val="center"/>
        <w:rPr>
          <w:rFonts w:ascii="Arial" w:hAnsi="Arial" w:cs="Arial"/>
          <w:color w:val="000000"/>
          <w:sz w:val="20"/>
        </w:rPr>
      </w:pPr>
      <w:r>
        <w:rPr>
          <w:rFonts w:ascii="Arial" w:hAnsi="Arial" w:cs="Arial"/>
          <w:color w:val="000000"/>
          <w:sz w:val="20"/>
        </w:rPr>
        <w:t>Produced and published in Scotland by the Scottish Parliamentary Corporate Body.</w:t>
      </w:r>
    </w:p>
    <w:p w14:paraId="1B0A82C1" w14:textId="77777777" w:rsidR="00C15BE0" w:rsidRDefault="00C15BE0" w:rsidP="00C15BE0">
      <w:pPr>
        <w:jc w:val="center"/>
        <w:rPr>
          <w:rFonts w:ascii="Arial" w:hAnsi="Arial" w:cs="Arial"/>
          <w:color w:val="000000"/>
          <w:sz w:val="20"/>
        </w:rPr>
      </w:pPr>
    </w:p>
    <w:p w14:paraId="7D46E4D3" w14:textId="77777777" w:rsidR="00C15BE0" w:rsidRDefault="00C15BE0" w:rsidP="00C15BE0">
      <w:pPr>
        <w:jc w:val="center"/>
        <w:rPr>
          <w:rFonts w:ascii="Arial" w:hAnsi="Arial" w:cs="Arial"/>
          <w:sz w:val="16"/>
          <w:szCs w:val="16"/>
        </w:rPr>
      </w:pPr>
      <w:r>
        <w:rPr>
          <w:rFonts w:ascii="Arial" w:hAnsi="Arial" w:cs="Arial"/>
          <w:color w:val="000000"/>
          <w:sz w:val="20"/>
        </w:rPr>
        <w:t>All documents are available on the Scottish Parliament website at:</w:t>
      </w:r>
      <w:r>
        <w:rPr>
          <w:rFonts w:ascii="Arial" w:hAnsi="Arial" w:cs="Arial"/>
          <w:sz w:val="16"/>
          <w:szCs w:val="16"/>
        </w:rPr>
        <w:t xml:space="preserve"> </w:t>
      </w:r>
    </w:p>
    <w:p w14:paraId="23C57421" w14:textId="77777777" w:rsidR="00C15BE0" w:rsidRDefault="007C3DB5" w:rsidP="00C15BE0">
      <w:pPr>
        <w:jc w:val="center"/>
        <w:rPr>
          <w:rFonts w:ascii="Arial" w:hAnsi="Arial"/>
          <w:color w:val="000000"/>
          <w:sz w:val="20"/>
        </w:rPr>
      </w:pPr>
      <w:hyperlink r:id="rId17" w:history="1">
        <w:r w:rsidR="00D31317">
          <w:rPr>
            <w:rStyle w:val="Hyperlink"/>
            <w:rFonts w:ascii="Arial" w:hAnsi="Arial" w:cs="Arial"/>
            <w:sz w:val="20"/>
          </w:rPr>
          <w:t>www.parliament.scot/documents</w:t>
        </w:r>
      </w:hyperlink>
    </w:p>
    <w:p w14:paraId="6904EB08" w14:textId="77777777" w:rsidR="00C15BE0" w:rsidRDefault="00C15BE0" w:rsidP="00C15BE0">
      <w:pPr>
        <w:jc w:val="center"/>
      </w:pPr>
    </w:p>
    <w:p w14:paraId="7CB971F6" w14:textId="77777777" w:rsidR="00A321AB" w:rsidRPr="00612A6D" w:rsidRDefault="00A321AB" w:rsidP="00C15BE0">
      <w:pPr>
        <w:tabs>
          <w:tab w:val="clear" w:pos="709"/>
          <w:tab w:val="clear" w:pos="1418"/>
          <w:tab w:val="clear" w:pos="2126"/>
          <w:tab w:val="clear" w:pos="2835"/>
          <w:tab w:val="clear" w:pos="3544"/>
          <w:tab w:val="clear" w:pos="4253"/>
          <w:tab w:val="clear" w:pos="4961"/>
          <w:tab w:val="clear" w:pos="5670"/>
        </w:tabs>
        <w:jc w:val="center"/>
      </w:pPr>
    </w:p>
    <w:sectPr w:rsidR="00A321AB" w:rsidRPr="00612A6D" w:rsidSect="00A321AB">
      <w:footerReference w:type="default" r:id="rId18"/>
      <w:type w:val="evenPage"/>
      <w:pgSz w:w="11907" w:h="16840" w:code="9"/>
      <w:pgMar w:top="1418" w:right="1134" w:bottom="1418" w:left="1134"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4792" w14:textId="77777777" w:rsidR="006D2D42" w:rsidRDefault="006D2D42">
      <w:r>
        <w:separator/>
      </w:r>
    </w:p>
  </w:endnote>
  <w:endnote w:type="continuationSeparator" w:id="0">
    <w:p w14:paraId="28B339D2" w14:textId="77777777" w:rsidR="006D2D42" w:rsidRDefault="006D2D42">
      <w:r>
        <w:continuationSeparator/>
      </w:r>
    </w:p>
  </w:endnote>
  <w:endnote w:type="continuationNotice" w:id="1">
    <w:p w14:paraId="6616DB6F" w14:textId="77777777" w:rsidR="0088099A" w:rsidRDefault="0088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7F20" w14:textId="77777777" w:rsidR="00F7649A" w:rsidRDefault="00A321AB" w:rsidP="00A321AB">
    <w:pPr>
      <w:pStyle w:val="Footer"/>
      <w:jc w:val="center"/>
    </w:pPr>
    <w:r>
      <w:fldChar w:fldCharType="begin"/>
    </w:r>
    <w:r>
      <w:instrText xml:space="preserve"> PAGE   \* MERGEFORMAT </w:instrText>
    </w:r>
    <w:r>
      <w:fldChar w:fldCharType="separate"/>
    </w:r>
    <w:r w:rsidR="006B6D0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20FD" w14:textId="1402A16B" w:rsidR="00A321AB" w:rsidRDefault="00A321AB" w:rsidP="0047658F">
    <w:pPr>
      <w:numPr>
        <w:ilvl w:val="0"/>
        <w:numId w:val="7"/>
      </w:numPr>
      <w:tabs>
        <w:tab w:val="clear" w:pos="709"/>
        <w:tab w:val="clear" w:pos="1418"/>
        <w:tab w:val="clear" w:pos="2126"/>
        <w:tab w:val="clear" w:pos="2835"/>
        <w:tab w:val="clear" w:pos="3544"/>
        <w:tab w:val="clear" w:pos="4253"/>
        <w:tab w:val="clear" w:pos="4961"/>
        <w:tab w:val="clear" w:pos="5670"/>
        <w:tab w:val="center" w:pos="4678"/>
        <w:tab w:val="right" w:pos="9356"/>
      </w:tabs>
      <w:jc w:val="left"/>
    </w:pPr>
    <w:r>
      <w:t xml:space="preserve">SP Bill </w:t>
    </w:r>
    <w:r w:rsidR="007C3DB5">
      <w:fldChar w:fldCharType="begin"/>
    </w:r>
    <w:r w:rsidR="007C3DB5">
      <w:instrText>DOCPROPERTY "Bill Number"  \* MERGEFORMAT</w:instrText>
    </w:r>
    <w:r w:rsidR="007C3DB5">
      <w:fldChar w:fldCharType="separate"/>
    </w:r>
    <w:r w:rsidR="006D2D42">
      <w:t>&lt;Bill Number&gt;</w:t>
    </w:r>
    <w:r w:rsidR="007C3DB5">
      <w:fldChar w:fldCharType="end"/>
    </w:r>
    <w:r w:rsidR="004A6EDB">
      <w:t>–DPM</w:t>
    </w:r>
    <w:r>
      <w:tab/>
    </w:r>
    <w:r>
      <w:rPr>
        <w:rStyle w:val="PageNumber"/>
      </w:rPr>
      <w:fldChar w:fldCharType="begin"/>
    </w:r>
    <w:r>
      <w:rPr>
        <w:rStyle w:val="PageNumber"/>
      </w:rPr>
      <w:instrText xml:space="preserve"> PAGE </w:instrText>
    </w:r>
    <w:r>
      <w:rPr>
        <w:rStyle w:val="PageNumber"/>
      </w:rPr>
      <w:fldChar w:fldCharType="separate"/>
    </w:r>
    <w:r w:rsidR="006B6D03">
      <w:rPr>
        <w:rStyle w:val="PageNumber"/>
        <w:noProof/>
      </w:rPr>
      <w:t>1</w:t>
    </w:r>
    <w:r>
      <w:rPr>
        <w:rStyle w:val="PageNumber"/>
      </w:rPr>
      <w:fldChar w:fldCharType="end"/>
    </w:r>
    <w:r>
      <w:tab/>
      <w:t xml:space="preserve">Session </w:t>
    </w:r>
    <w:r w:rsidR="007C3DB5">
      <w:fldChar w:fldCharType="begin"/>
    </w:r>
    <w:r w:rsidR="007C3DB5">
      <w:instrText>DOCPROPERTY "Session Number"  \* MERGEFORMAT</w:instrText>
    </w:r>
    <w:r w:rsidR="007C3DB5">
      <w:fldChar w:fldCharType="separate"/>
    </w:r>
    <w:r w:rsidR="006D2D42">
      <w:t>&lt;Session Number&gt;</w:t>
    </w:r>
    <w:r w:rsidR="007C3DB5">
      <w:fldChar w:fldCharType="end"/>
    </w:r>
    <w:r>
      <w:t xml:space="preserve"> (</w:t>
    </w:r>
    <w:r w:rsidR="00486092">
      <w:t>2024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CDB5" w14:textId="0BEA59E7" w:rsidR="00A321AB" w:rsidRDefault="00A321AB" w:rsidP="00A321AB">
    <w:pPr>
      <w:tabs>
        <w:tab w:val="clear" w:pos="709"/>
        <w:tab w:val="clear" w:pos="1418"/>
        <w:tab w:val="clear" w:pos="2126"/>
        <w:tab w:val="clear" w:pos="2835"/>
        <w:tab w:val="clear" w:pos="3544"/>
        <w:tab w:val="clear" w:pos="4253"/>
        <w:tab w:val="clear" w:pos="4961"/>
        <w:tab w:val="clear" w:pos="5670"/>
        <w:tab w:val="center" w:pos="4678"/>
        <w:tab w:val="right" w:pos="9356"/>
      </w:tabs>
    </w:pPr>
    <w:r>
      <w:t xml:space="preserve">SP Bill </w:t>
    </w:r>
    <w:r w:rsidR="007C3DB5">
      <w:fldChar w:fldCharType="begin"/>
    </w:r>
    <w:r w:rsidR="007C3DB5">
      <w:instrText>DOCPROPERTY "Bill Number" \* MERGEFORMAT</w:instrText>
    </w:r>
    <w:r w:rsidR="007C3DB5">
      <w:fldChar w:fldCharType="separate"/>
    </w:r>
    <w:r w:rsidR="006D2D42">
      <w:t>&lt;Bill Number&gt;</w:t>
    </w:r>
    <w:r w:rsidR="007C3DB5">
      <w:fldChar w:fldCharType="end"/>
    </w:r>
    <w:r w:rsidR="004A6EDB">
      <w:t>–DPM</w:t>
    </w:r>
    <w:r>
      <w:tab/>
    </w:r>
    <w:r>
      <w:tab/>
      <w:t xml:space="preserve">Session </w:t>
    </w:r>
    <w:r w:rsidR="007C3DB5">
      <w:fldChar w:fldCharType="begin"/>
    </w:r>
    <w:r w:rsidR="007C3DB5">
      <w:instrText>DOCPROPERTY "Session Number" \* MERGEFORMAT</w:instrText>
    </w:r>
    <w:r w:rsidR="007C3DB5">
      <w:fldChar w:fldCharType="separate"/>
    </w:r>
    <w:r w:rsidR="006D2D42">
      <w:t>&lt;Session Number&gt;</w:t>
    </w:r>
    <w:r w:rsidR="007C3DB5">
      <w:fldChar w:fldCharType="end"/>
    </w:r>
    <w:r>
      <w:t xml:space="preserve"> (</w:t>
    </w:r>
    <w:r w:rsidR="00486092">
      <w:t>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867C" w14:textId="77777777" w:rsidR="006D2D42" w:rsidRDefault="006D2D42">
      <w:r>
        <w:separator/>
      </w:r>
    </w:p>
  </w:footnote>
  <w:footnote w:type="continuationSeparator" w:id="0">
    <w:p w14:paraId="1EB53D1D" w14:textId="77777777" w:rsidR="006D2D42" w:rsidRDefault="006D2D42">
      <w:r>
        <w:continuationSeparator/>
      </w:r>
    </w:p>
  </w:footnote>
  <w:footnote w:type="continuationNotice" w:id="1">
    <w:p w14:paraId="5800A6B8" w14:textId="77777777" w:rsidR="0088099A" w:rsidRDefault="00880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117A" w14:textId="2E61FDB2" w:rsidR="00F7649A" w:rsidRDefault="00F7649A" w:rsidP="00F7649A">
    <w:pPr>
      <w:ind w:right="-1"/>
      <w:jc w:val="center"/>
    </w:pPr>
    <w:r>
      <w:rPr>
        <w:i/>
      </w:rPr>
      <w:t>Th</w:t>
    </w:r>
    <w:r w:rsidR="00C22B88">
      <w:rPr>
        <w:i/>
      </w:rPr>
      <w:t>is</w:t>
    </w:r>
    <w:r>
      <w:rPr>
        <w:i/>
      </w:rPr>
      <w:t xml:space="preserve"> document relate</w:t>
    </w:r>
    <w:r w:rsidR="00C22B88">
      <w:rPr>
        <w:i/>
      </w:rPr>
      <w:t>s</w:t>
    </w:r>
    <w:r>
      <w:rPr>
        <w:i/>
      </w:rPr>
      <w:t xml:space="preserve"> to the </w:t>
    </w:r>
    <w:r w:rsidR="00486092">
      <w:rPr>
        <w:i/>
      </w:rPr>
      <w:t>Right to Addiction Recovery (Scotland) Bill</w:t>
    </w:r>
    <w:r>
      <w:rPr>
        <w:i/>
      </w:rPr>
      <w:t xml:space="preserve"> (SP Bill </w:t>
    </w:r>
    <w:r>
      <w:rPr>
        <w:i/>
      </w:rPr>
      <w:fldChar w:fldCharType="begin"/>
    </w:r>
    <w:r>
      <w:rPr>
        <w:i/>
      </w:rPr>
      <w:instrText xml:space="preserve"> DOCPROPERTY "Bill Number"  \* MERGEFORMAT </w:instrText>
    </w:r>
    <w:r>
      <w:rPr>
        <w:i/>
      </w:rPr>
      <w:fldChar w:fldCharType="separate"/>
    </w:r>
    <w:r w:rsidR="006D2D42">
      <w:rPr>
        <w:i/>
      </w:rPr>
      <w:t>&lt;Bill Number&gt;</w:t>
    </w:r>
    <w:r>
      <w:rPr>
        <w:i/>
      </w:rPr>
      <w:fldChar w:fldCharType="end"/>
    </w:r>
    <w:r>
      <w:rPr>
        <w:i/>
      </w:rPr>
      <w:t xml:space="preserve">) as introduced in the Scottish Parliament </w:t>
    </w:r>
    <w:r w:rsidR="0046080C">
      <w:rPr>
        <w:i/>
      </w:rPr>
      <w:t>on 14 May 2024</w:t>
    </w:r>
  </w:p>
  <w:p w14:paraId="21713769" w14:textId="77777777" w:rsidR="00F7649A" w:rsidRDefault="00F7649A">
    <w:pPr>
      <w:pStyle w:val="Header"/>
    </w:pPr>
  </w:p>
  <w:p w14:paraId="0F677291" w14:textId="77777777" w:rsidR="00BA67FB" w:rsidRDefault="00BA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809F" w14:textId="4ED21B72" w:rsidR="00A321AB" w:rsidRDefault="00A321AB" w:rsidP="00A321AB">
    <w:pPr>
      <w:ind w:right="-1"/>
      <w:jc w:val="center"/>
    </w:pPr>
    <w:r>
      <w:rPr>
        <w:i/>
      </w:rPr>
      <w:t>Th</w:t>
    </w:r>
    <w:r w:rsidR="00C22B88">
      <w:rPr>
        <w:i/>
      </w:rPr>
      <w:t>is</w:t>
    </w:r>
    <w:r>
      <w:rPr>
        <w:i/>
      </w:rPr>
      <w:t xml:space="preserve"> document relate</w:t>
    </w:r>
    <w:r w:rsidR="00C22B88">
      <w:rPr>
        <w:i/>
      </w:rPr>
      <w:t>s</w:t>
    </w:r>
    <w:r>
      <w:rPr>
        <w:i/>
      </w:rPr>
      <w:t xml:space="preserve"> to the </w:t>
    </w:r>
    <w:r w:rsidR="00486092">
      <w:rPr>
        <w:i/>
      </w:rPr>
      <w:t xml:space="preserve">Right to Addiction Recovery (Scotland) Bill </w:t>
    </w:r>
    <w:r>
      <w:rPr>
        <w:i/>
      </w:rPr>
      <w:t xml:space="preserve">(SP Bill </w:t>
    </w:r>
    <w:r>
      <w:rPr>
        <w:i/>
      </w:rPr>
      <w:fldChar w:fldCharType="begin"/>
    </w:r>
    <w:r>
      <w:rPr>
        <w:i/>
      </w:rPr>
      <w:instrText xml:space="preserve"> DOCPROPERTY "Bill Number"  \* MERGEFORMAT </w:instrText>
    </w:r>
    <w:r>
      <w:rPr>
        <w:i/>
      </w:rPr>
      <w:fldChar w:fldCharType="separate"/>
    </w:r>
    <w:r w:rsidR="006D2D42">
      <w:rPr>
        <w:i/>
      </w:rPr>
      <w:t>&lt;Bill Number&gt;</w:t>
    </w:r>
    <w:r>
      <w:rPr>
        <w:i/>
      </w:rPr>
      <w:fldChar w:fldCharType="end"/>
    </w:r>
    <w:r>
      <w:rPr>
        <w:i/>
      </w:rPr>
      <w:t xml:space="preserve">) as introduced in the Scottish Parliament on </w:t>
    </w:r>
    <w:r w:rsidR="0046080C">
      <w:rPr>
        <w:i/>
      </w:rPr>
      <w:t>14 May 2024</w:t>
    </w:r>
  </w:p>
  <w:p w14:paraId="63D02249" w14:textId="77777777" w:rsidR="00A321AB" w:rsidRDefault="00A321AB">
    <w:pPr>
      <w:pStyle w:val="Header"/>
    </w:pPr>
  </w:p>
  <w:p w14:paraId="42C03225" w14:textId="77777777" w:rsidR="00A321AB" w:rsidRDefault="00A32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A4F39"/>
    <w:multiLevelType w:val="singleLevel"/>
    <w:tmpl w:val="E54E95CE"/>
    <w:lvl w:ilvl="0">
      <w:start w:val="1"/>
      <w:numFmt w:val="none"/>
      <w:lvlText w:val=""/>
      <w:legacy w:legacy="1" w:legacySpace="0" w:legacyIndent="0"/>
      <w:lvlJc w:val="left"/>
    </w:lvl>
  </w:abstractNum>
  <w:abstractNum w:abstractNumId="2" w15:restartNumberingAfterBreak="0">
    <w:nsid w:val="0B5E57E8"/>
    <w:multiLevelType w:val="singleLevel"/>
    <w:tmpl w:val="C3C6F4E2"/>
    <w:lvl w:ilvl="0">
      <w:start w:val="1"/>
      <w:numFmt w:val="lowerLetter"/>
      <w:pStyle w:val="BillADSubPara"/>
      <w:lvlText w:val="(%1)"/>
      <w:lvlJc w:val="left"/>
      <w:pPr>
        <w:tabs>
          <w:tab w:val="num" w:pos="360"/>
        </w:tabs>
        <w:ind w:left="360" w:hanging="360"/>
      </w:pPr>
    </w:lvl>
  </w:abstractNum>
  <w:abstractNum w:abstractNumId="3" w15:restartNumberingAfterBreak="0">
    <w:nsid w:val="0CC1771C"/>
    <w:multiLevelType w:val="multilevel"/>
    <w:tmpl w:val="A1363A94"/>
    <w:lvl w:ilvl="0">
      <w:start w:val="1"/>
      <w:numFmt w:val="decimal"/>
      <w:pStyle w:val="BillADPara"/>
      <w:lvlText w:val="%1."/>
      <w:lvlJc w:val="left"/>
      <w:pPr>
        <w:tabs>
          <w:tab w:val="num" w:pos="709"/>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A4862"/>
    <w:multiLevelType w:val="hybridMultilevel"/>
    <w:tmpl w:val="3DD22250"/>
    <w:lvl w:ilvl="0" w:tplc="97D68852">
      <w:start w:val="1"/>
      <w:numFmt w:val="decimal"/>
      <w:lvlText w:val="%1."/>
      <w:lvlJc w:val="left"/>
      <w:pPr>
        <w:tabs>
          <w:tab w:val="num" w:pos="35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E2347"/>
    <w:multiLevelType w:val="singleLevel"/>
    <w:tmpl w:val="CE0E81C8"/>
    <w:lvl w:ilvl="0">
      <w:start w:val="1"/>
      <w:numFmt w:val="decimal"/>
      <w:lvlText w:val="%1."/>
      <w:legacy w:legacy="1" w:legacySpace="0" w:legacyIndent="0"/>
      <w:lvlJc w:val="left"/>
    </w:lvl>
  </w:abstractNum>
  <w:abstractNum w:abstractNumId="6" w15:restartNumberingAfterBreak="0">
    <w:nsid w:val="1BF52A91"/>
    <w:multiLevelType w:val="singleLevel"/>
    <w:tmpl w:val="E834D688"/>
    <w:lvl w:ilvl="0">
      <w:start w:val="1"/>
      <w:numFmt w:val="none"/>
      <w:lvlText w:val=""/>
      <w:legacy w:legacy="1" w:legacySpace="0" w:legacyIndent="0"/>
      <w:lvlJc w:val="left"/>
    </w:lvl>
  </w:abstractNum>
  <w:abstractNum w:abstractNumId="7" w15:restartNumberingAfterBreak="0">
    <w:nsid w:val="20853E8A"/>
    <w:multiLevelType w:val="hybridMultilevel"/>
    <w:tmpl w:val="54165A64"/>
    <w:lvl w:ilvl="0" w:tplc="035EA0C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32786"/>
    <w:multiLevelType w:val="singleLevel"/>
    <w:tmpl w:val="872869CA"/>
    <w:lvl w:ilvl="0">
      <w:start w:val="1"/>
      <w:numFmt w:val="none"/>
      <w:pStyle w:val="Heading4"/>
      <w:lvlText w:val=""/>
      <w:legacy w:legacy="1" w:legacySpace="0" w:legacyIndent="0"/>
      <w:lvlJc w:val="left"/>
    </w:lvl>
  </w:abstractNum>
  <w:abstractNum w:abstractNumId="9" w15:restartNumberingAfterBreak="0">
    <w:nsid w:val="2E8028E6"/>
    <w:multiLevelType w:val="singleLevel"/>
    <w:tmpl w:val="E54E95CE"/>
    <w:lvl w:ilvl="0">
      <w:start w:val="1"/>
      <w:numFmt w:val="none"/>
      <w:lvlText w:val=""/>
      <w:legacy w:legacy="1" w:legacySpace="0" w:legacyIndent="0"/>
      <w:lvlJc w:val="left"/>
    </w:lvl>
  </w:abstractNum>
  <w:abstractNum w:abstractNumId="10" w15:restartNumberingAfterBreak="0">
    <w:nsid w:val="3838794E"/>
    <w:multiLevelType w:val="singleLevel"/>
    <w:tmpl w:val="E834D688"/>
    <w:lvl w:ilvl="0">
      <w:start w:val="1"/>
      <w:numFmt w:val="none"/>
      <w:lvlText w:val=""/>
      <w:legacy w:legacy="1" w:legacySpace="0" w:legacyIndent="0"/>
      <w:lvlJc w:val="left"/>
    </w:lvl>
  </w:abstractNum>
  <w:abstractNum w:abstractNumId="11" w15:restartNumberingAfterBreak="0">
    <w:nsid w:val="38D61E54"/>
    <w:multiLevelType w:val="hybridMultilevel"/>
    <w:tmpl w:val="8AF4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33BA4"/>
    <w:multiLevelType w:val="singleLevel"/>
    <w:tmpl w:val="E54E95CE"/>
    <w:lvl w:ilvl="0">
      <w:start w:val="1"/>
      <w:numFmt w:val="none"/>
      <w:lvlText w:val=""/>
      <w:legacy w:legacy="1" w:legacySpace="0" w:legacyIndent="0"/>
      <w:lvlJc w:val="left"/>
    </w:lvl>
  </w:abstractNum>
  <w:abstractNum w:abstractNumId="13" w15:restartNumberingAfterBreak="0">
    <w:nsid w:val="41D37AA3"/>
    <w:multiLevelType w:val="hybridMultilevel"/>
    <w:tmpl w:val="5EB22598"/>
    <w:lvl w:ilvl="0" w:tplc="A5FE7F50">
      <w:start w:val="1"/>
      <w:numFmt w:val="bullet"/>
      <w:pStyle w:val="BillADBulletAfter18p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4C57021"/>
    <w:multiLevelType w:val="singleLevel"/>
    <w:tmpl w:val="E834D688"/>
    <w:lvl w:ilvl="0">
      <w:start w:val="1"/>
      <w:numFmt w:val="none"/>
      <w:lvlText w:val=""/>
      <w:legacy w:legacy="1" w:legacySpace="0" w:legacyIndent="0"/>
      <w:lvlJc w:val="left"/>
      <w:pPr>
        <w:ind w:left="0" w:firstLine="0"/>
      </w:pPr>
    </w:lvl>
  </w:abstractNum>
  <w:abstractNum w:abstractNumId="15" w15:restartNumberingAfterBreak="0">
    <w:nsid w:val="49AB75A5"/>
    <w:multiLevelType w:val="singleLevel"/>
    <w:tmpl w:val="E834D688"/>
    <w:lvl w:ilvl="0">
      <w:start w:val="1"/>
      <w:numFmt w:val="none"/>
      <w:lvlText w:val=""/>
      <w:legacy w:legacy="1" w:legacySpace="0" w:legacyIndent="0"/>
      <w:lvlJc w:val="left"/>
      <w:pPr>
        <w:ind w:left="0" w:firstLine="0"/>
      </w:pPr>
    </w:lvl>
  </w:abstractNum>
  <w:abstractNum w:abstractNumId="16" w15:restartNumberingAfterBreak="0">
    <w:nsid w:val="4B2C29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0E76E7"/>
    <w:multiLevelType w:val="hybridMultilevel"/>
    <w:tmpl w:val="F5928C04"/>
    <w:lvl w:ilvl="0" w:tplc="067078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F313C"/>
    <w:multiLevelType w:val="hybridMultilevel"/>
    <w:tmpl w:val="2D60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D2F2C"/>
    <w:multiLevelType w:val="singleLevel"/>
    <w:tmpl w:val="E834D688"/>
    <w:lvl w:ilvl="0">
      <w:start w:val="1"/>
      <w:numFmt w:val="none"/>
      <w:lvlText w:val=""/>
      <w:legacy w:legacy="1" w:legacySpace="0" w:legacyIndent="0"/>
      <w:lvlJc w:val="left"/>
    </w:lvl>
  </w:abstractNum>
  <w:abstractNum w:abstractNumId="20" w15:restartNumberingAfterBreak="0">
    <w:nsid w:val="561E0EE6"/>
    <w:multiLevelType w:val="singleLevel"/>
    <w:tmpl w:val="E54E95CE"/>
    <w:lvl w:ilvl="0">
      <w:start w:val="1"/>
      <w:numFmt w:val="none"/>
      <w:lvlText w:val=""/>
      <w:legacy w:legacy="1" w:legacySpace="0" w:legacyIndent="0"/>
      <w:lvlJc w:val="left"/>
    </w:lvl>
  </w:abstractNum>
  <w:abstractNum w:abstractNumId="21" w15:restartNumberingAfterBreak="0">
    <w:nsid w:val="57E53536"/>
    <w:multiLevelType w:val="hybridMultilevel"/>
    <w:tmpl w:val="23E0B8B4"/>
    <w:lvl w:ilvl="0" w:tplc="4956DAD4">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F714F3F"/>
    <w:multiLevelType w:val="singleLevel"/>
    <w:tmpl w:val="9C4A72E4"/>
    <w:lvl w:ilvl="0">
      <w:start w:val="1"/>
      <w:numFmt w:val="decimal"/>
      <w:lvlText w:val="%1."/>
      <w:lvlJc w:val="left"/>
      <w:pPr>
        <w:tabs>
          <w:tab w:val="num" w:pos="360"/>
        </w:tabs>
        <w:ind w:left="0" w:firstLine="0"/>
      </w:pPr>
    </w:lvl>
  </w:abstractNum>
  <w:abstractNum w:abstractNumId="23" w15:restartNumberingAfterBreak="0">
    <w:nsid w:val="5FB20915"/>
    <w:multiLevelType w:val="singleLevel"/>
    <w:tmpl w:val="E54E95CE"/>
    <w:lvl w:ilvl="0">
      <w:start w:val="1"/>
      <w:numFmt w:val="none"/>
      <w:lvlText w:val=""/>
      <w:legacy w:legacy="1" w:legacySpace="0" w:legacyIndent="0"/>
      <w:lvlJc w:val="left"/>
    </w:lvl>
  </w:abstractNum>
  <w:abstractNum w:abstractNumId="24" w15:restartNumberingAfterBreak="0">
    <w:nsid w:val="6405626E"/>
    <w:multiLevelType w:val="hybridMultilevel"/>
    <w:tmpl w:val="5FF239B2"/>
    <w:lvl w:ilvl="0" w:tplc="58FE5ED8">
      <w:start w:val="1"/>
      <w:numFmt w:val="decimal"/>
      <w:lvlText w:val="%1."/>
      <w:lvlJc w:val="left"/>
      <w:pPr>
        <w:ind w:left="720" w:hanging="360"/>
      </w:pPr>
    </w:lvl>
    <w:lvl w:ilvl="1" w:tplc="E258F1B8" w:tentative="1">
      <w:start w:val="1"/>
      <w:numFmt w:val="lowerLetter"/>
      <w:lvlText w:val="%2."/>
      <w:lvlJc w:val="left"/>
      <w:pPr>
        <w:ind w:left="1440" w:hanging="360"/>
      </w:pPr>
    </w:lvl>
    <w:lvl w:ilvl="2" w:tplc="D3AE61E8" w:tentative="1">
      <w:start w:val="1"/>
      <w:numFmt w:val="lowerRoman"/>
      <w:lvlText w:val="%3."/>
      <w:lvlJc w:val="right"/>
      <w:pPr>
        <w:ind w:left="2160" w:hanging="180"/>
      </w:pPr>
    </w:lvl>
    <w:lvl w:ilvl="3" w:tplc="8EC498A2" w:tentative="1">
      <w:start w:val="1"/>
      <w:numFmt w:val="decimal"/>
      <w:lvlText w:val="%4."/>
      <w:lvlJc w:val="left"/>
      <w:pPr>
        <w:ind w:left="2880" w:hanging="360"/>
      </w:pPr>
    </w:lvl>
    <w:lvl w:ilvl="4" w:tplc="167263B2" w:tentative="1">
      <w:start w:val="1"/>
      <w:numFmt w:val="lowerLetter"/>
      <w:lvlText w:val="%5."/>
      <w:lvlJc w:val="left"/>
      <w:pPr>
        <w:ind w:left="3600" w:hanging="360"/>
      </w:pPr>
    </w:lvl>
    <w:lvl w:ilvl="5" w:tplc="FC8AD1AE" w:tentative="1">
      <w:start w:val="1"/>
      <w:numFmt w:val="lowerRoman"/>
      <w:lvlText w:val="%6."/>
      <w:lvlJc w:val="right"/>
      <w:pPr>
        <w:ind w:left="4320" w:hanging="180"/>
      </w:pPr>
    </w:lvl>
    <w:lvl w:ilvl="6" w:tplc="7AA20776" w:tentative="1">
      <w:start w:val="1"/>
      <w:numFmt w:val="decimal"/>
      <w:lvlText w:val="%7."/>
      <w:lvlJc w:val="left"/>
      <w:pPr>
        <w:ind w:left="5040" w:hanging="360"/>
      </w:pPr>
    </w:lvl>
    <w:lvl w:ilvl="7" w:tplc="BDA601DC" w:tentative="1">
      <w:start w:val="1"/>
      <w:numFmt w:val="lowerLetter"/>
      <w:lvlText w:val="%8."/>
      <w:lvlJc w:val="left"/>
      <w:pPr>
        <w:ind w:left="5760" w:hanging="360"/>
      </w:pPr>
    </w:lvl>
    <w:lvl w:ilvl="8" w:tplc="C820E6E0" w:tentative="1">
      <w:start w:val="1"/>
      <w:numFmt w:val="lowerRoman"/>
      <w:lvlText w:val="%9."/>
      <w:lvlJc w:val="right"/>
      <w:pPr>
        <w:ind w:left="6480" w:hanging="180"/>
      </w:pPr>
    </w:lvl>
  </w:abstractNum>
  <w:abstractNum w:abstractNumId="25" w15:restartNumberingAfterBreak="0">
    <w:nsid w:val="654E1B44"/>
    <w:multiLevelType w:val="singleLevel"/>
    <w:tmpl w:val="E54E95CE"/>
    <w:lvl w:ilvl="0">
      <w:start w:val="1"/>
      <w:numFmt w:val="none"/>
      <w:lvlText w:val=""/>
      <w:legacy w:legacy="1" w:legacySpace="0" w:legacyIndent="0"/>
      <w:lvlJc w:val="left"/>
    </w:lvl>
  </w:abstractNum>
  <w:abstractNum w:abstractNumId="26" w15:restartNumberingAfterBreak="0">
    <w:nsid w:val="70594709"/>
    <w:multiLevelType w:val="singleLevel"/>
    <w:tmpl w:val="E54E95CE"/>
    <w:lvl w:ilvl="0">
      <w:start w:val="1"/>
      <w:numFmt w:val="none"/>
      <w:lvlText w:val=""/>
      <w:legacy w:legacy="1" w:legacySpace="0" w:legacyIndent="0"/>
      <w:lvlJc w:val="left"/>
    </w:lvl>
  </w:abstractNum>
  <w:abstractNum w:abstractNumId="27" w15:restartNumberingAfterBreak="0">
    <w:nsid w:val="7D311B2F"/>
    <w:multiLevelType w:val="singleLevel"/>
    <w:tmpl w:val="310636F6"/>
    <w:lvl w:ilvl="0">
      <w:start w:val="1"/>
      <w:numFmt w:val="bullet"/>
      <w:pStyle w:val="BillADBullet"/>
      <w:lvlText w:val=""/>
      <w:lvlJc w:val="left"/>
      <w:pPr>
        <w:tabs>
          <w:tab w:val="num" w:pos="360"/>
        </w:tabs>
        <w:ind w:left="360" w:hanging="360"/>
      </w:pPr>
      <w:rPr>
        <w:rFonts w:ascii="Symbol" w:hAnsi="Symbol" w:hint="default"/>
      </w:rPr>
    </w:lvl>
  </w:abstractNum>
  <w:num w:numId="1" w16cid:durableId="2047021519">
    <w:abstractNumId w:val="3"/>
  </w:num>
  <w:num w:numId="2" w16cid:durableId="1894346914">
    <w:abstractNumId w:val="12"/>
  </w:num>
  <w:num w:numId="3" w16cid:durableId="1354306633">
    <w:abstractNumId w:val="9"/>
  </w:num>
  <w:num w:numId="4" w16cid:durableId="1951013175">
    <w:abstractNumId w:val="23"/>
  </w:num>
  <w:num w:numId="5" w16cid:durableId="1154643864">
    <w:abstractNumId w:val="8"/>
  </w:num>
  <w:num w:numId="6" w16cid:durableId="555120575">
    <w:abstractNumId w:val="25"/>
  </w:num>
  <w:num w:numId="7" w16cid:durableId="1324356619">
    <w:abstractNumId w:val="1"/>
  </w:num>
  <w:num w:numId="8" w16cid:durableId="1356349597">
    <w:abstractNumId w:val="20"/>
  </w:num>
  <w:num w:numId="9" w16cid:durableId="214967944">
    <w:abstractNumId w:val="26"/>
  </w:num>
  <w:num w:numId="10" w16cid:durableId="1491822346">
    <w:abstractNumId w:val="16"/>
  </w:num>
  <w:num w:numId="11" w16cid:durableId="1331173366">
    <w:abstractNumId w:val="10"/>
  </w:num>
  <w:num w:numId="12" w16cid:durableId="524254681">
    <w:abstractNumId w:val="6"/>
  </w:num>
  <w:num w:numId="13" w16cid:durableId="1917011210">
    <w:abstractNumId w:val="5"/>
  </w:num>
  <w:num w:numId="14" w16cid:durableId="721515063">
    <w:abstractNumId w:val="14"/>
  </w:num>
  <w:num w:numId="15" w16cid:durableId="1464149890">
    <w:abstractNumId w:val="0"/>
    <w:lvlOverride w:ilvl="0">
      <w:lvl w:ilvl="0">
        <w:start w:val="1"/>
        <w:numFmt w:val="bullet"/>
        <w:lvlText w:val="?"/>
        <w:legacy w:legacy="1" w:legacySpace="0" w:legacyIndent="283"/>
        <w:lvlJc w:val="left"/>
        <w:pPr>
          <w:ind w:left="680" w:hanging="283"/>
        </w:pPr>
        <w:rPr>
          <w:rFonts w:ascii="Times" w:hAnsi="Times" w:hint="default"/>
          <w:sz w:val="20"/>
        </w:rPr>
      </w:lvl>
    </w:lvlOverride>
  </w:num>
  <w:num w:numId="16" w16cid:durableId="1407335999">
    <w:abstractNumId w:val="19"/>
  </w:num>
  <w:num w:numId="17" w16cid:durableId="1632132807">
    <w:abstractNumId w:val="15"/>
  </w:num>
  <w:num w:numId="18" w16cid:durableId="1386219643">
    <w:abstractNumId w:val="3"/>
  </w:num>
  <w:num w:numId="19" w16cid:durableId="1234120213">
    <w:abstractNumId w:val="2"/>
  </w:num>
  <w:num w:numId="20" w16cid:durableId="1269462701">
    <w:abstractNumId w:val="27"/>
  </w:num>
  <w:num w:numId="21" w16cid:durableId="1752658258">
    <w:abstractNumId w:val="4"/>
  </w:num>
  <w:num w:numId="22" w16cid:durableId="179390577">
    <w:abstractNumId w:val="21"/>
  </w:num>
  <w:num w:numId="23" w16cid:durableId="1177695747">
    <w:abstractNumId w:val="24"/>
  </w:num>
  <w:num w:numId="24" w16cid:durableId="1094979391">
    <w:abstractNumId w:val="7"/>
  </w:num>
  <w:num w:numId="25" w16cid:durableId="2026010614">
    <w:abstractNumId w:val="11"/>
  </w:num>
  <w:num w:numId="26" w16cid:durableId="1646737952">
    <w:abstractNumId w:val="18"/>
  </w:num>
  <w:num w:numId="27" w16cid:durableId="824475287">
    <w:abstractNumId w:val="17"/>
  </w:num>
  <w:num w:numId="28" w16cid:durableId="1768845541">
    <w:abstractNumId w:val="13"/>
  </w:num>
  <w:num w:numId="29" w16cid:durableId="2100172380">
    <w:abstractNumId w:val="3"/>
  </w:num>
  <w:num w:numId="30" w16cid:durableId="832061109">
    <w:abstractNumId w:val="27"/>
  </w:num>
  <w:num w:numId="31" w16cid:durableId="730274119">
    <w:abstractNumId w:val="13"/>
  </w:num>
  <w:num w:numId="32" w16cid:durableId="924072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68649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42"/>
    <w:rsid w:val="00005970"/>
    <w:rsid w:val="00031844"/>
    <w:rsid w:val="000541AE"/>
    <w:rsid w:val="000637DB"/>
    <w:rsid w:val="00080EB8"/>
    <w:rsid w:val="000811AB"/>
    <w:rsid w:val="000A3BFF"/>
    <w:rsid w:val="000B776A"/>
    <w:rsid w:val="000C55CB"/>
    <w:rsid w:val="000E67EC"/>
    <w:rsid w:val="000F50D8"/>
    <w:rsid w:val="0011003B"/>
    <w:rsid w:val="001360EE"/>
    <w:rsid w:val="00146196"/>
    <w:rsid w:val="0014761B"/>
    <w:rsid w:val="00164F5C"/>
    <w:rsid w:val="00183121"/>
    <w:rsid w:val="00184EE1"/>
    <w:rsid w:val="00193625"/>
    <w:rsid w:val="0019397D"/>
    <w:rsid w:val="0019531B"/>
    <w:rsid w:val="001A6475"/>
    <w:rsid w:val="001F2942"/>
    <w:rsid w:val="002008BC"/>
    <w:rsid w:val="0021194D"/>
    <w:rsid w:val="0021277B"/>
    <w:rsid w:val="002153A1"/>
    <w:rsid w:val="00240618"/>
    <w:rsid w:val="0024681F"/>
    <w:rsid w:val="00266517"/>
    <w:rsid w:val="002810B8"/>
    <w:rsid w:val="0028119C"/>
    <w:rsid w:val="00281431"/>
    <w:rsid w:val="0028346B"/>
    <w:rsid w:val="00295A8E"/>
    <w:rsid w:val="002B3C27"/>
    <w:rsid w:val="002C144C"/>
    <w:rsid w:val="002D13F0"/>
    <w:rsid w:val="002D3DF5"/>
    <w:rsid w:val="002D7A5E"/>
    <w:rsid w:val="002F7DCB"/>
    <w:rsid w:val="003070C6"/>
    <w:rsid w:val="0031084B"/>
    <w:rsid w:val="0032110C"/>
    <w:rsid w:val="00321887"/>
    <w:rsid w:val="003353B4"/>
    <w:rsid w:val="00336A0B"/>
    <w:rsid w:val="003430C4"/>
    <w:rsid w:val="003618B9"/>
    <w:rsid w:val="0036616B"/>
    <w:rsid w:val="00366A8B"/>
    <w:rsid w:val="0039387C"/>
    <w:rsid w:val="00397D86"/>
    <w:rsid w:val="003A6D75"/>
    <w:rsid w:val="003B7255"/>
    <w:rsid w:val="003E4C2B"/>
    <w:rsid w:val="0040186C"/>
    <w:rsid w:val="00414674"/>
    <w:rsid w:val="00430364"/>
    <w:rsid w:val="00437E19"/>
    <w:rsid w:val="004409FD"/>
    <w:rsid w:val="0044127C"/>
    <w:rsid w:val="004603E3"/>
    <w:rsid w:val="0046080C"/>
    <w:rsid w:val="0047658F"/>
    <w:rsid w:val="00486092"/>
    <w:rsid w:val="004A6EDB"/>
    <w:rsid w:val="004B3258"/>
    <w:rsid w:val="004B633A"/>
    <w:rsid w:val="004D5F4D"/>
    <w:rsid w:val="004F0D0A"/>
    <w:rsid w:val="004F736C"/>
    <w:rsid w:val="00515783"/>
    <w:rsid w:val="005354CD"/>
    <w:rsid w:val="00573C41"/>
    <w:rsid w:val="005802CF"/>
    <w:rsid w:val="00583BA7"/>
    <w:rsid w:val="005A49E0"/>
    <w:rsid w:val="005B0D4F"/>
    <w:rsid w:val="005B50CB"/>
    <w:rsid w:val="005C4ADD"/>
    <w:rsid w:val="005E19D2"/>
    <w:rsid w:val="005F3184"/>
    <w:rsid w:val="005F630F"/>
    <w:rsid w:val="0064687F"/>
    <w:rsid w:val="00665A62"/>
    <w:rsid w:val="006665E9"/>
    <w:rsid w:val="00666DB9"/>
    <w:rsid w:val="00671908"/>
    <w:rsid w:val="00692301"/>
    <w:rsid w:val="0069424B"/>
    <w:rsid w:val="006A115F"/>
    <w:rsid w:val="006A45A5"/>
    <w:rsid w:val="006B4F88"/>
    <w:rsid w:val="006B6D03"/>
    <w:rsid w:val="006D2D42"/>
    <w:rsid w:val="006D3453"/>
    <w:rsid w:val="006E44BA"/>
    <w:rsid w:val="006F7E26"/>
    <w:rsid w:val="00712F33"/>
    <w:rsid w:val="007264A5"/>
    <w:rsid w:val="00757198"/>
    <w:rsid w:val="0076073B"/>
    <w:rsid w:val="00787633"/>
    <w:rsid w:val="007A02CD"/>
    <w:rsid w:val="007A0582"/>
    <w:rsid w:val="007C3DB5"/>
    <w:rsid w:val="007C6D74"/>
    <w:rsid w:val="007E5D8C"/>
    <w:rsid w:val="007E5DEB"/>
    <w:rsid w:val="007F0336"/>
    <w:rsid w:val="007F2BE9"/>
    <w:rsid w:val="00803A45"/>
    <w:rsid w:val="00837F36"/>
    <w:rsid w:val="008433F9"/>
    <w:rsid w:val="00844E37"/>
    <w:rsid w:val="0088099A"/>
    <w:rsid w:val="008B4CDA"/>
    <w:rsid w:val="008B6224"/>
    <w:rsid w:val="008E684A"/>
    <w:rsid w:val="008F39C3"/>
    <w:rsid w:val="008F5B9B"/>
    <w:rsid w:val="008F7DBB"/>
    <w:rsid w:val="0091447B"/>
    <w:rsid w:val="0092110E"/>
    <w:rsid w:val="009232FF"/>
    <w:rsid w:val="00923AAE"/>
    <w:rsid w:val="009263DF"/>
    <w:rsid w:val="00971F0C"/>
    <w:rsid w:val="00976290"/>
    <w:rsid w:val="00992188"/>
    <w:rsid w:val="009A20A1"/>
    <w:rsid w:val="009C077D"/>
    <w:rsid w:val="009D32F4"/>
    <w:rsid w:val="009D7381"/>
    <w:rsid w:val="009D7525"/>
    <w:rsid w:val="009E3D0D"/>
    <w:rsid w:val="009E42A6"/>
    <w:rsid w:val="00A321AB"/>
    <w:rsid w:val="00A33A7D"/>
    <w:rsid w:val="00A356F5"/>
    <w:rsid w:val="00A93009"/>
    <w:rsid w:val="00A93BFB"/>
    <w:rsid w:val="00AC276A"/>
    <w:rsid w:val="00AD19BE"/>
    <w:rsid w:val="00AD5B5B"/>
    <w:rsid w:val="00B06517"/>
    <w:rsid w:val="00B0775B"/>
    <w:rsid w:val="00B3249A"/>
    <w:rsid w:val="00B51A5F"/>
    <w:rsid w:val="00B54ACF"/>
    <w:rsid w:val="00B858F4"/>
    <w:rsid w:val="00B93484"/>
    <w:rsid w:val="00B9737C"/>
    <w:rsid w:val="00BA2ACD"/>
    <w:rsid w:val="00BA67FB"/>
    <w:rsid w:val="00BC3D3F"/>
    <w:rsid w:val="00BC618C"/>
    <w:rsid w:val="00BD145A"/>
    <w:rsid w:val="00BD3215"/>
    <w:rsid w:val="00BD4923"/>
    <w:rsid w:val="00BF0545"/>
    <w:rsid w:val="00C15BE0"/>
    <w:rsid w:val="00C2098F"/>
    <w:rsid w:val="00C22B88"/>
    <w:rsid w:val="00C242E5"/>
    <w:rsid w:val="00C46BAF"/>
    <w:rsid w:val="00C8297C"/>
    <w:rsid w:val="00C84F16"/>
    <w:rsid w:val="00CA2131"/>
    <w:rsid w:val="00CA40AE"/>
    <w:rsid w:val="00CB084E"/>
    <w:rsid w:val="00CC48A0"/>
    <w:rsid w:val="00CC6802"/>
    <w:rsid w:val="00CD439A"/>
    <w:rsid w:val="00CF241C"/>
    <w:rsid w:val="00D22CC2"/>
    <w:rsid w:val="00D31317"/>
    <w:rsid w:val="00D578E6"/>
    <w:rsid w:val="00D704FB"/>
    <w:rsid w:val="00D7393D"/>
    <w:rsid w:val="00D8523F"/>
    <w:rsid w:val="00DA0C2C"/>
    <w:rsid w:val="00DA76AD"/>
    <w:rsid w:val="00DF1EDB"/>
    <w:rsid w:val="00DF6814"/>
    <w:rsid w:val="00E01178"/>
    <w:rsid w:val="00E060D3"/>
    <w:rsid w:val="00E079D8"/>
    <w:rsid w:val="00E155D4"/>
    <w:rsid w:val="00E20C28"/>
    <w:rsid w:val="00E42E14"/>
    <w:rsid w:val="00EA37EF"/>
    <w:rsid w:val="00EC350B"/>
    <w:rsid w:val="00EE3279"/>
    <w:rsid w:val="00EE7F9E"/>
    <w:rsid w:val="00F00127"/>
    <w:rsid w:val="00F106D6"/>
    <w:rsid w:val="00F5085D"/>
    <w:rsid w:val="00F5103F"/>
    <w:rsid w:val="00F54D68"/>
    <w:rsid w:val="00F7649A"/>
    <w:rsid w:val="00F80D41"/>
    <w:rsid w:val="00F947A8"/>
    <w:rsid w:val="00F95E49"/>
    <w:rsid w:val="00FA262E"/>
    <w:rsid w:val="00FB1254"/>
    <w:rsid w:val="00FB439D"/>
    <w:rsid w:val="00FF07D8"/>
    <w:rsid w:val="049C7EA0"/>
    <w:rsid w:val="052973F8"/>
    <w:rsid w:val="060091D3"/>
    <w:rsid w:val="185EA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2506D15"/>
  <w15:chartTrackingRefBased/>
  <w15:docId w15:val="{38201165-4329-45E4-AE1E-2C68ECDF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6"/>
    <w:qFormat/>
    <w:rsid w:val="000A3BFF"/>
    <w:pPr>
      <w:tabs>
        <w:tab w:val="left" w:pos="709"/>
        <w:tab w:val="left" w:pos="1418"/>
        <w:tab w:val="left" w:pos="2126"/>
        <w:tab w:val="left" w:pos="2835"/>
        <w:tab w:val="left" w:pos="3544"/>
        <w:tab w:val="left" w:pos="4253"/>
        <w:tab w:val="left" w:pos="4961"/>
        <w:tab w:val="left" w:pos="5670"/>
      </w:tabs>
      <w:jc w:val="both"/>
    </w:pPr>
    <w:rPr>
      <w:sz w:val="24"/>
    </w:rPr>
  </w:style>
  <w:style w:type="paragraph" w:styleId="Heading1">
    <w:name w:val="heading 1"/>
    <w:basedOn w:val="Normal"/>
    <w:next w:val="Normal"/>
    <w:semiHidden/>
    <w:qFormat/>
    <w:pPr>
      <w:keepNext/>
      <w:jc w:val="center"/>
      <w:outlineLvl w:val="0"/>
    </w:pPr>
    <w:rPr>
      <w:b/>
      <w:caps/>
      <w:sz w:val="28"/>
    </w:rPr>
  </w:style>
  <w:style w:type="paragraph" w:styleId="Heading2">
    <w:name w:val="heading 2"/>
    <w:basedOn w:val="Normal"/>
    <w:next w:val="Normal"/>
    <w:semiHidden/>
    <w:qFormat/>
    <w:pPr>
      <w:keepNext/>
      <w:numPr>
        <w:ilvl w:val="12"/>
      </w:numPr>
      <w:outlineLvl w:val="1"/>
    </w:pPr>
    <w:rPr>
      <w:b/>
      <w:caps/>
    </w:rPr>
  </w:style>
  <w:style w:type="paragraph" w:styleId="Heading3">
    <w:name w:val="heading 3"/>
    <w:basedOn w:val="Normal"/>
    <w:next w:val="Normal"/>
    <w:semiHidden/>
    <w:qFormat/>
    <w:pPr>
      <w:keepNext/>
      <w:outlineLvl w:val="2"/>
    </w:pPr>
    <w:rPr>
      <w:b/>
      <w:caps/>
    </w:rPr>
  </w:style>
  <w:style w:type="paragraph" w:styleId="Heading4">
    <w:name w:val="heading 4"/>
    <w:basedOn w:val="Normal"/>
    <w:next w:val="Normal"/>
    <w:semiHidden/>
    <w:qFormat/>
    <w:pPr>
      <w:keepNext/>
      <w:numPr>
        <w:numId w:val="5"/>
      </w:numPr>
      <w:ind w:left="360" w:hanging="360"/>
      <w:jc w:val="center"/>
      <w:outlineLvl w:val="3"/>
    </w:pPr>
    <w:rPr>
      <w:b/>
      <w:caps/>
      <w:sz w:val="28"/>
    </w:rPr>
  </w:style>
  <w:style w:type="paragraph" w:styleId="Heading5">
    <w:name w:val="heading 5"/>
    <w:basedOn w:val="Normal"/>
    <w:next w:val="Normal"/>
    <w:semiHidden/>
    <w:qFormat/>
    <w:pPr>
      <w:keepNext/>
      <w:jc w:val="cente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ADInsertedText">
    <w:name w:val="BillADInsertedText"/>
    <w:basedOn w:val="Normal"/>
    <w:uiPriority w:val="12"/>
    <w:pPr>
      <w:tabs>
        <w:tab w:val="clear" w:pos="709"/>
        <w:tab w:val="clear" w:pos="1418"/>
        <w:tab w:val="clear" w:pos="2126"/>
        <w:tab w:val="clear" w:pos="2835"/>
        <w:tab w:val="clear" w:pos="3544"/>
        <w:tab w:val="clear" w:pos="4253"/>
        <w:tab w:val="clear" w:pos="4961"/>
        <w:tab w:val="clear" w:pos="5670"/>
      </w:tabs>
      <w:spacing w:after="120"/>
    </w:pPr>
  </w:style>
  <w:style w:type="paragraph" w:customStyle="1" w:styleId="BillADPara">
    <w:name w:val="BillADPara"/>
    <w:basedOn w:val="Normal"/>
    <w:uiPriority w:val="7"/>
    <w:rsid w:val="0011003B"/>
    <w:pPr>
      <w:numPr>
        <w:numId w:val="29"/>
      </w:numPr>
      <w:spacing w:after="36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spacing w:after="120"/>
      <w:ind w:left="1440" w:right="1440"/>
    </w:pPr>
  </w:style>
  <w:style w:type="paragraph" w:customStyle="1" w:styleId="BillADQuotedText">
    <w:name w:val="BillADQuotedText"/>
    <w:basedOn w:val="Normal"/>
    <w:uiPriority w:val="13"/>
    <w:pPr>
      <w:spacing w:after="360"/>
      <w:ind w:left="709"/>
    </w:pPr>
  </w:style>
  <w:style w:type="paragraph" w:customStyle="1" w:styleId="BillADHeading1">
    <w:name w:val="BillADHeading1"/>
    <w:basedOn w:val="Normal"/>
    <w:next w:val="BillADHeading2"/>
    <w:autoRedefine/>
    <w:rsid w:val="00A356F5"/>
    <w:pPr>
      <w:keepNext/>
      <w:keepLines/>
      <w:widowControl w:val="0"/>
      <w:spacing w:after="240"/>
      <w:jc w:val="center"/>
      <w:outlineLvl w:val="0"/>
    </w:pPr>
    <w:rPr>
      <w:b/>
      <w:caps/>
      <w:sz w:val="28"/>
    </w:rPr>
  </w:style>
  <w:style w:type="paragraph" w:customStyle="1" w:styleId="BillADHeading2">
    <w:name w:val="BillADHeading2"/>
    <w:basedOn w:val="Normal"/>
    <w:next w:val="BillADPara"/>
    <w:autoRedefine/>
    <w:uiPriority w:val="1"/>
    <w:rsid w:val="007A0582"/>
    <w:pPr>
      <w:keepNext/>
      <w:keepLines/>
      <w:widowControl w:val="0"/>
      <w:spacing w:after="240"/>
      <w:outlineLvl w:val="1"/>
    </w:pPr>
    <w:rPr>
      <w:b/>
      <w:caps/>
    </w:rPr>
  </w:style>
  <w:style w:type="paragraph" w:customStyle="1" w:styleId="BillADHeading3">
    <w:name w:val="BillADHeading3"/>
    <w:basedOn w:val="Normal"/>
    <w:next w:val="BillADPara"/>
    <w:autoRedefine/>
    <w:uiPriority w:val="3"/>
    <w:rsid w:val="0046080C"/>
    <w:pPr>
      <w:keepNext/>
      <w:keepLines/>
      <w:widowControl w:val="0"/>
      <w:spacing w:after="240"/>
      <w:outlineLvl w:val="3"/>
    </w:pPr>
    <w:rPr>
      <w:b/>
    </w:rPr>
  </w:style>
  <w:style w:type="paragraph" w:customStyle="1" w:styleId="BillADHeading5">
    <w:name w:val="BillADHeading5"/>
    <w:basedOn w:val="Normal"/>
    <w:next w:val="BillADPara"/>
    <w:autoRedefine/>
    <w:uiPriority w:val="6"/>
    <w:rsid w:val="003A6D75"/>
    <w:pPr>
      <w:keepNext/>
      <w:keepLines/>
      <w:widowControl w:val="0"/>
      <w:spacing w:after="120"/>
      <w:outlineLvl w:val="6"/>
    </w:pPr>
    <w:rPr>
      <w:i/>
    </w:rPr>
  </w:style>
  <w:style w:type="paragraph" w:customStyle="1" w:styleId="BillADSubPara">
    <w:name w:val="BillADSubPara"/>
    <w:basedOn w:val="Normal"/>
    <w:uiPriority w:val="11"/>
    <w:rsid w:val="008E684A"/>
    <w:pPr>
      <w:numPr>
        <w:numId w:val="19"/>
      </w:numPr>
      <w:spacing w:after="120"/>
      <w:ind w:left="1423" w:hanging="714"/>
    </w:pPr>
  </w:style>
  <w:style w:type="paragraph" w:customStyle="1" w:styleId="BillADBullet">
    <w:name w:val="BillADBullet"/>
    <w:basedOn w:val="Normal"/>
    <w:uiPriority w:val="9"/>
    <w:pPr>
      <w:numPr>
        <w:numId w:val="20"/>
      </w:numPr>
      <w:tabs>
        <w:tab w:val="clear" w:pos="360"/>
        <w:tab w:val="clear" w:pos="709"/>
        <w:tab w:val="left" w:pos="1134"/>
      </w:tabs>
      <w:spacing w:after="120"/>
      <w:ind w:left="1134" w:hanging="425"/>
    </w:pPr>
  </w:style>
  <w:style w:type="paragraph" w:styleId="Revision">
    <w:name w:val="Revision"/>
    <w:hidden/>
    <w:uiPriority w:val="99"/>
    <w:semiHidden/>
    <w:rsid w:val="0019397D"/>
    <w:rPr>
      <w:sz w:val="24"/>
    </w:rPr>
  </w:style>
  <w:style w:type="paragraph" w:styleId="BalloonText">
    <w:name w:val="Balloon Text"/>
    <w:basedOn w:val="Normal"/>
    <w:link w:val="BalloonTextChar"/>
    <w:uiPriority w:val="99"/>
    <w:semiHidden/>
    <w:unhideWhenUsed/>
    <w:rsid w:val="0019397D"/>
    <w:rPr>
      <w:rFonts w:ascii="Tahoma" w:hAnsi="Tahoma" w:cs="Tahoma"/>
      <w:sz w:val="16"/>
      <w:szCs w:val="16"/>
    </w:rPr>
  </w:style>
  <w:style w:type="character" w:customStyle="1" w:styleId="BalloonTextChar">
    <w:name w:val="Balloon Text Char"/>
    <w:link w:val="BalloonText"/>
    <w:uiPriority w:val="99"/>
    <w:semiHidden/>
    <w:rsid w:val="0019397D"/>
    <w:rPr>
      <w:rFonts w:ascii="Tahoma" w:hAnsi="Tahoma" w:cs="Tahoma"/>
      <w:sz w:val="16"/>
      <w:szCs w:val="16"/>
    </w:rPr>
  </w:style>
  <w:style w:type="paragraph" w:customStyle="1" w:styleId="BillADParaAfter6pt">
    <w:name w:val="BillADParaAfter6 pt"/>
    <w:basedOn w:val="BillADPara"/>
    <w:next w:val="BillADBullet"/>
    <w:uiPriority w:val="8"/>
    <w:qFormat/>
    <w:rsid w:val="0011003B"/>
    <w:pPr>
      <w:spacing w:after="120"/>
    </w:pPr>
  </w:style>
  <w:style w:type="paragraph" w:customStyle="1" w:styleId="BillADBulletAfter18pt">
    <w:name w:val="BillADBulletAfter18pt"/>
    <w:basedOn w:val="Normal"/>
    <w:next w:val="BillADPara"/>
    <w:uiPriority w:val="10"/>
    <w:qFormat/>
    <w:rsid w:val="00E42E14"/>
    <w:pPr>
      <w:numPr>
        <w:numId w:val="28"/>
      </w:numPr>
      <w:tabs>
        <w:tab w:val="clear" w:pos="1418"/>
        <w:tab w:val="left" w:pos="1134"/>
      </w:tabs>
      <w:spacing w:after="360"/>
      <w:ind w:left="1134" w:hanging="425"/>
    </w:pPr>
  </w:style>
  <w:style w:type="character" w:customStyle="1" w:styleId="FooterChar">
    <w:name w:val="Footer Char"/>
    <w:link w:val="Footer"/>
    <w:uiPriority w:val="99"/>
    <w:rsid w:val="00F7649A"/>
    <w:rPr>
      <w:sz w:val="24"/>
    </w:rPr>
  </w:style>
  <w:style w:type="paragraph" w:customStyle="1" w:styleId="BillADAdditionalHeading1">
    <w:name w:val="BillADAdditionalHeading1"/>
    <w:basedOn w:val="BillADHeading3"/>
    <w:next w:val="BillADPara"/>
    <w:uiPriority w:val="2"/>
    <w:qFormat/>
    <w:rsid w:val="004603E3"/>
    <w:pPr>
      <w:outlineLvl w:val="2"/>
    </w:pPr>
    <w:rPr>
      <w:u w:val="single"/>
    </w:rPr>
  </w:style>
  <w:style w:type="paragraph" w:customStyle="1" w:styleId="BillADHeading4">
    <w:name w:val="BillADHeading4"/>
    <w:basedOn w:val="BillADHeading5"/>
    <w:next w:val="BillADPara"/>
    <w:autoRedefine/>
    <w:uiPriority w:val="4"/>
    <w:qFormat/>
    <w:rsid w:val="004603E3"/>
    <w:pPr>
      <w:spacing w:after="180"/>
      <w:outlineLvl w:val="4"/>
    </w:pPr>
    <w:rPr>
      <w:b/>
    </w:rPr>
  </w:style>
  <w:style w:type="paragraph" w:customStyle="1" w:styleId="BillADAdditionalHeading2">
    <w:name w:val="BillADAdditionalHeading2"/>
    <w:basedOn w:val="BillADHeading4"/>
    <w:next w:val="BillADPara"/>
    <w:autoRedefine/>
    <w:uiPriority w:val="5"/>
    <w:qFormat/>
    <w:rsid w:val="003A6D75"/>
    <w:pPr>
      <w:outlineLvl w:val="5"/>
    </w:pPr>
    <w:rPr>
      <w:b w:val="0"/>
      <w:u w:val="single"/>
    </w:rPr>
  </w:style>
  <w:style w:type="character" w:styleId="Hyperlink">
    <w:name w:val="Hyperlink"/>
    <w:uiPriority w:val="99"/>
    <w:unhideWhenUsed/>
    <w:rsid w:val="00C15BE0"/>
    <w:rPr>
      <w:color w:val="0000FF"/>
      <w:u w:val="single"/>
    </w:rPr>
  </w:style>
  <w:style w:type="paragraph" w:customStyle="1" w:styleId="BillADTitleAtEnd">
    <w:name w:val="BillADTitleAtEnd"/>
    <w:basedOn w:val="BillADHeading1"/>
    <w:autoRedefine/>
    <w:uiPriority w:val="16"/>
    <w:qFormat/>
    <w:rsid w:val="00A356F5"/>
    <w:pPr>
      <w:outlineLvl w:val="9"/>
    </w:pPr>
  </w:style>
  <w:style w:type="character" w:customStyle="1" w:styleId="normaltextrun">
    <w:name w:val="normaltextrun"/>
    <w:rsid w:val="00C2098F"/>
  </w:style>
  <w:style w:type="paragraph" w:customStyle="1" w:styleId="provisionSummary">
    <w:name w:val="provisionSummary"/>
    <w:basedOn w:val="BillADPara"/>
    <w:uiPriority w:val="16"/>
    <w:qFormat/>
    <w:rsid w:val="00BD4923"/>
    <w:pPr>
      <w:numPr>
        <w:numId w:val="0"/>
      </w:numPr>
      <w:tabs>
        <w:tab w:val="clear" w:pos="1418"/>
        <w:tab w:val="clear" w:pos="2126"/>
        <w:tab w:val="clear" w:pos="2835"/>
        <w:tab w:val="clear" w:pos="3544"/>
        <w:tab w:val="clear" w:pos="4253"/>
        <w:tab w:val="clear" w:pos="4961"/>
        <w:tab w:val="clear" w:pos="5670"/>
        <w:tab w:val="left" w:pos="3119"/>
      </w:tabs>
      <w:spacing w:line="300" w:lineRule="exact"/>
      <w:contextualSpacing/>
    </w:pPr>
    <w:rPr>
      <w:b/>
    </w:rPr>
  </w:style>
  <w:style w:type="character" w:styleId="UnresolvedMention">
    <w:name w:val="Unresolved Mention"/>
    <w:uiPriority w:val="99"/>
    <w:semiHidden/>
    <w:unhideWhenUsed/>
    <w:rsid w:val="006F7E26"/>
    <w:rPr>
      <w:color w:val="605E5C"/>
      <w:shd w:val="clear" w:color="auto" w:fill="E1DFDD"/>
    </w:rPr>
  </w:style>
  <w:style w:type="character" w:styleId="FollowedHyperlink">
    <w:name w:val="FollowedHyperlink"/>
    <w:uiPriority w:val="99"/>
    <w:semiHidden/>
    <w:unhideWhenUsed/>
    <w:rsid w:val="00D31317"/>
    <w:rPr>
      <w:color w:val="954F72"/>
      <w:u w:val="single"/>
    </w:rPr>
  </w:style>
  <w:style w:type="paragraph" w:styleId="NormalWeb">
    <w:name w:val="Normal (Web)"/>
    <w:basedOn w:val="Normal"/>
    <w:uiPriority w:val="99"/>
    <w:semiHidden/>
    <w:unhideWhenUsed/>
    <w:rsid w:val="00F106D6"/>
    <w:pPr>
      <w:tabs>
        <w:tab w:val="clear" w:pos="709"/>
        <w:tab w:val="clear" w:pos="1418"/>
        <w:tab w:val="clear" w:pos="2126"/>
        <w:tab w:val="clear" w:pos="2835"/>
        <w:tab w:val="clear" w:pos="3544"/>
        <w:tab w:val="clear" w:pos="4253"/>
        <w:tab w:val="clear" w:pos="4961"/>
        <w:tab w:val="clear" w:pos="5670"/>
      </w:tabs>
      <w:spacing w:before="100" w:beforeAutospacing="1" w:after="100" w:afterAutospacing="1"/>
      <w:jc w:val="left"/>
    </w:pPr>
    <w:rPr>
      <w:szCs w:val="24"/>
    </w:rPr>
  </w:style>
  <w:style w:type="character" w:styleId="CommentReference">
    <w:name w:val="annotation reference"/>
    <w:basedOn w:val="DefaultParagraphFont"/>
    <w:uiPriority w:val="99"/>
    <w:semiHidden/>
    <w:unhideWhenUsed/>
    <w:rsid w:val="002008BC"/>
    <w:rPr>
      <w:sz w:val="16"/>
      <w:szCs w:val="16"/>
    </w:rPr>
  </w:style>
  <w:style w:type="paragraph" w:styleId="CommentText">
    <w:name w:val="annotation text"/>
    <w:basedOn w:val="Normal"/>
    <w:link w:val="CommentTextChar"/>
    <w:uiPriority w:val="99"/>
    <w:semiHidden/>
    <w:unhideWhenUsed/>
    <w:rsid w:val="002008BC"/>
    <w:rPr>
      <w:sz w:val="20"/>
    </w:rPr>
  </w:style>
  <w:style w:type="character" w:customStyle="1" w:styleId="CommentTextChar">
    <w:name w:val="Comment Text Char"/>
    <w:basedOn w:val="DefaultParagraphFont"/>
    <w:link w:val="CommentText"/>
    <w:uiPriority w:val="99"/>
    <w:semiHidden/>
    <w:rsid w:val="002008BC"/>
  </w:style>
  <w:style w:type="paragraph" w:styleId="CommentSubject">
    <w:name w:val="annotation subject"/>
    <w:basedOn w:val="CommentText"/>
    <w:next w:val="CommentText"/>
    <w:link w:val="CommentSubjectChar"/>
    <w:uiPriority w:val="99"/>
    <w:semiHidden/>
    <w:unhideWhenUsed/>
    <w:rsid w:val="002008BC"/>
    <w:rPr>
      <w:b/>
      <w:bCs/>
    </w:rPr>
  </w:style>
  <w:style w:type="character" w:customStyle="1" w:styleId="CommentSubjectChar">
    <w:name w:val="Comment Subject Char"/>
    <w:basedOn w:val="CommentTextChar"/>
    <w:link w:val="CommentSubject"/>
    <w:uiPriority w:val="99"/>
    <w:semiHidden/>
    <w:rsid w:val="0020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381">
      <w:bodyDiv w:val="1"/>
      <w:marLeft w:val="0"/>
      <w:marRight w:val="0"/>
      <w:marTop w:val="0"/>
      <w:marBottom w:val="0"/>
      <w:divBdr>
        <w:top w:val="none" w:sz="0" w:space="0" w:color="auto"/>
        <w:left w:val="none" w:sz="0" w:space="0" w:color="auto"/>
        <w:bottom w:val="none" w:sz="0" w:space="0" w:color="auto"/>
        <w:right w:val="none" w:sz="0" w:space="0" w:color="auto"/>
      </w:divBdr>
    </w:div>
    <w:div w:id="495154014">
      <w:bodyDiv w:val="1"/>
      <w:marLeft w:val="0"/>
      <w:marRight w:val="0"/>
      <w:marTop w:val="0"/>
      <w:marBottom w:val="0"/>
      <w:divBdr>
        <w:top w:val="none" w:sz="0" w:space="0" w:color="auto"/>
        <w:left w:val="none" w:sz="0" w:space="0" w:color="auto"/>
        <w:bottom w:val="none" w:sz="0" w:space="0" w:color="auto"/>
        <w:right w:val="none" w:sz="0" w:space="0" w:color="auto"/>
      </w:divBdr>
    </w:div>
    <w:div w:id="1194460804">
      <w:bodyDiv w:val="1"/>
      <w:marLeft w:val="0"/>
      <w:marRight w:val="0"/>
      <w:marTop w:val="0"/>
      <w:marBottom w:val="0"/>
      <w:divBdr>
        <w:top w:val="none" w:sz="0" w:space="0" w:color="auto"/>
        <w:left w:val="none" w:sz="0" w:space="0" w:color="auto"/>
        <w:bottom w:val="none" w:sz="0" w:space="0" w:color="auto"/>
        <w:right w:val="none" w:sz="0" w:space="0" w:color="auto"/>
      </w:divBdr>
    </w:div>
    <w:div w:id="1618368220">
      <w:bodyDiv w:val="1"/>
      <w:marLeft w:val="0"/>
      <w:marRight w:val="0"/>
      <w:marTop w:val="0"/>
      <w:marBottom w:val="0"/>
      <w:divBdr>
        <w:top w:val="none" w:sz="0" w:space="0" w:color="auto"/>
        <w:left w:val="none" w:sz="0" w:space="0" w:color="auto"/>
        <w:bottom w:val="none" w:sz="0" w:space="0" w:color="auto"/>
        <w:right w:val="none" w:sz="0" w:space="0" w:color="auto"/>
      </w:divBdr>
    </w:div>
    <w:div w:id="19864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arliament.scot/documents" TargetMode="External"/><Relationship Id="rId2" Type="http://schemas.openxmlformats.org/officeDocument/2006/relationships/customXml" Target="../customXml/item2.xml"/><Relationship Id="rId16" Type="http://schemas.openxmlformats.org/officeDocument/2006/relationships/hyperlink" Target="http://www.parliament.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03438\AppData\Local\Microsoft\Windows\INetCache\Content.Outlook\L3GS3NQF\Delegated%20Powers%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ae72980-c616-4350-b1f0-944e8da80af3" ContentTypeId="0x0101005E5DD8656D982041A2F2278B8806232B01" PreviousValue="false"/>
</file>

<file path=customXml/item3.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BE20882A1C80BF42AB8BB49A895FBC66" ma:contentTypeVersion="32" ma:contentTypeDescription="" ma:contentTypeScope="" ma:versionID="eea142326d11b72b240be66eb71fafda">
  <xsd:schema xmlns:xsd="http://www.w3.org/2001/XMLSchema" xmlns:xs="http://www.w3.org/2001/XMLSchema" xmlns:p="http://schemas.microsoft.com/office/2006/metadata/properties" xmlns:ns2="2aae4b3d-89b0-4287-b514-253578f20458" xmlns:ns3="b0cb3f79-7a87-4aaf-85e3-8b06bdbcb05a" targetNamespace="http://schemas.microsoft.com/office/2006/metadata/properties" ma:root="true" ma:fieldsID="6855b1e57700c408901fd4622bb96de0" ns2:_="" ns3:_="">
    <xsd:import namespace="2aae4b3d-89b0-4287-b514-253578f20458"/>
    <xsd:import namespace="b0cb3f79-7a87-4aaf-85e3-8b06bdbcb05a"/>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5c1fcb-52bd-44c5-9143-aadb8331cbfe}" ma:internalName="TaxCatchAll" ma:showField="CatchAllData"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5c1fcb-52bd-44c5-9143-aadb8331cbfe}" ma:internalName="TaxCatchAllLabel" ma:readOnly="true" ma:showField="CatchAllDataLabel"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cb3f79-7a87-4aaf-85e3-8b06bdbcb05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ae4b3d-89b0-4287-b514-253578f20458" xsi:nil="true"/>
    <gd3e280c44c043e38ab992083fd5c2fd xmlns="2aae4b3d-89b0-4287-b514-253578f20458">
      <Terms xmlns="http://schemas.microsoft.com/office/infopath/2007/PartnerControls"/>
    </gd3e280c44c043e38ab992083fd5c2fd>
    <ha2d3fbb5bda47118db6a0a97a3a64c7 xmlns="2aae4b3d-89b0-4287-b514-253578f20458">
      <Terms xmlns="http://schemas.microsoft.com/office/infopath/2007/PartnerControls"/>
    </ha2d3fbb5bda47118db6a0a97a3a64c7>
    <_dlc_DocId xmlns="b0cb3f79-7a87-4aaf-85e3-8b06bdbcb05a">CHS6NGBU-67335888-4655</_dlc_DocId>
    <_dlc_DocIdUrl xmlns="b0cb3f79-7a87-4aaf-85e3-8b06bdbcb05a">
      <Url>https://scottish4.sharepoint.com/sites/chamber-s6-ngbu/_layouts/15/DocIdRedir.aspx?ID=CHS6NGBU-67335888-4655</Url>
      <Description>CHS6NGBU-67335888-4655</Description>
    </_dlc_DocIdUrl>
    <me0ca972d02b47c28edd321aedd6af02 xmlns="2aae4b3d-89b0-4287-b514-253578f20458">
      <Terms xmlns="http://schemas.microsoft.com/office/infopath/2007/PartnerControls"/>
    </me0ca972d02b47c28edd321aedd6af02>
  </documentManagement>
</p:properties>
</file>

<file path=customXml/itemProps1.xml><?xml version="1.0" encoding="utf-8"?>
<ds:datastoreItem xmlns:ds="http://schemas.openxmlformats.org/officeDocument/2006/customXml" ds:itemID="{6A83526D-D460-4011-9FF2-5FA2AAF75E16}">
  <ds:schemaRefs>
    <ds:schemaRef ds:uri="http://schemas.microsoft.com/sharepoint/events"/>
  </ds:schemaRefs>
</ds:datastoreItem>
</file>

<file path=customXml/itemProps2.xml><?xml version="1.0" encoding="utf-8"?>
<ds:datastoreItem xmlns:ds="http://schemas.openxmlformats.org/officeDocument/2006/customXml" ds:itemID="{DF9C93D2-7283-4FE9-9484-C692E6115AE9}">
  <ds:schemaRefs>
    <ds:schemaRef ds:uri="Microsoft.SharePoint.Taxonomy.ContentTypeSync"/>
  </ds:schemaRefs>
</ds:datastoreItem>
</file>

<file path=customXml/itemProps3.xml><?xml version="1.0" encoding="utf-8"?>
<ds:datastoreItem xmlns:ds="http://schemas.openxmlformats.org/officeDocument/2006/customXml" ds:itemID="{B9D79829-7666-4B4F-B62F-D20EA1DF2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b0cb3f79-7a87-4aaf-85e3-8b06bdbc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3A1DB-4FD7-4F66-A376-3E849463AE44}">
  <ds:schemaRefs>
    <ds:schemaRef ds:uri="http://schemas.microsoft.com/sharepoint/v3/contenttype/forms"/>
  </ds:schemaRefs>
</ds:datastoreItem>
</file>

<file path=customXml/itemProps5.xml><?xml version="1.0" encoding="utf-8"?>
<ds:datastoreItem xmlns:ds="http://schemas.openxmlformats.org/officeDocument/2006/customXml" ds:itemID="{AB3DCF0E-343E-409F-8618-AE12F97D5F66}">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b0cb3f79-7a87-4aaf-85e3-8b06bdbcb05a"/>
    <ds:schemaRef ds:uri="2aae4b3d-89b0-4287-b514-253578f204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Delegated Powers Memorandum</Template>
  <TotalTime>10</TotalTime>
  <Pages>8</Pages>
  <Words>2006</Words>
  <Characters>10726</Characters>
  <Application>Microsoft Office Word</Application>
  <DocSecurity>0</DocSecurity>
  <Lines>89</Lines>
  <Paragraphs>25</Paragraphs>
  <ScaleCrop>false</ScaleCrop>
  <Company>The Scottish Parliament</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Powers Memorandum</dc:title>
  <dc:subject/>
  <dc:creator>Simpson DR (David)</dc:creator>
  <cp:keywords/>
  <dc:description>Version 5.0.3 (XP) of Bill Handling Software - Amendments by Kevin Duffy &amp; Audrey Gray</dc:description>
  <cp:lastModifiedBy>Davidson P (Polly)</cp:lastModifiedBy>
  <cp:revision>8</cp:revision>
  <cp:lastPrinted>2023-05-16T08:37:00Z</cp:lastPrinted>
  <dcterms:created xsi:type="dcterms:W3CDTF">2024-05-08T13:02:00Z</dcterms:created>
  <dcterms:modified xsi:type="dcterms:W3CDTF">2024-05-09T10:09:00Z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 Title">
    <vt:lpwstr>Scottish Employment Advisory Council Bill</vt:lpwstr>
  </property>
  <property fmtid="{D5CDD505-2E9C-101B-9397-08002B2CF9AE}" pid="3" name="Bill Number">
    <vt:lpwstr>&lt;Bill Number&gt;</vt:lpwstr>
  </property>
  <property fmtid="{D5CDD505-2E9C-101B-9397-08002B2CF9AE}" pid="4" name="Introduced Date">
    <vt:lpwstr>&lt;Introduced Date&gt;</vt:lpwstr>
  </property>
  <property fmtid="{D5CDD505-2E9C-101B-9397-08002B2CF9AE}" pid="5" name="Year">
    <vt:lpwstr>2023</vt:lpwstr>
  </property>
  <property fmtid="{D5CDD505-2E9C-101B-9397-08002B2CF9AE}" pid="6" name="Session Number">
    <vt:lpwstr>&lt;Session Number&gt;</vt:lpwstr>
  </property>
  <property fmtid="{D5CDD505-2E9C-101B-9397-08002B2CF9AE}" pid="7" name="ContentTypeId">
    <vt:lpwstr>0x0101005E5DD8656D982041A2F2278B8806232B0100BE20882A1C80BF42AB8BB49A895FBC66</vt:lpwstr>
  </property>
  <property fmtid="{D5CDD505-2E9C-101B-9397-08002B2CF9AE}" pid="8" name="_cx_SecurityMarkings">
    <vt:lpwstr>2;#Not Protectively Marked|59351c5f-b7fd-4a97-8559-c38b9b573e6f</vt:lpwstr>
  </property>
  <property fmtid="{D5CDD505-2E9C-101B-9397-08002B2CF9AE}" pid="9" name="Language1">
    <vt:lpwstr>1;#English|8f5ff656-5a7e-462f-b6ae-4a4400758434</vt:lpwstr>
  </property>
  <property fmtid="{D5CDD505-2E9C-101B-9397-08002B2CF9AE}" pid="10" name="Session">
    <vt:lpwstr>358;#Session 5 (2016 to 2021)|dcf66dba-f953-4133-8bab-6faec3260c27</vt:lpwstr>
  </property>
  <property fmtid="{D5CDD505-2E9C-101B-9397-08002B2CF9AE}" pid="11" name="_cx_NationalCaveats">
    <vt:lpwstr/>
  </property>
  <property fmtid="{D5CDD505-2E9C-101B-9397-08002B2CF9AE}" pid="12" name="Document_x0020_type">
    <vt:lpwstr/>
  </property>
  <property fmtid="{D5CDD505-2E9C-101B-9397-08002B2CF9AE}" pid="13" name="Order">
    <vt:r8>878400</vt:r8>
  </property>
  <property fmtid="{D5CDD505-2E9C-101B-9397-08002B2CF9AE}" pid="14" name="gf275752ad8a43cebb50c95122c44092">
    <vt:lpwstr/>
  </property>
  <property fmtid="{D5CDD505-2E9C-101B-9397-08002B2CF9AE}" pid="15" name="xd_Signature">
    <vt:bool>false</vt:bool>
  </property>
  <property fmtid="{D5CDD505-2E9C-101B-9397-08002B2CF9AE}" pid="16" name="l0e769f359ea4d3099041bd7f4391802">
    <vt:lpwstr/>
  </property>
  <property fmtid="{D5CDD505-2E9C-101B-9397-08002B2CF9AE}" pid="17" name="xd_ProgID">
    <vt:lpwstr/>
  </property>
  <property fmtid="{D5CDD505-2E9C-101B-9397-08002B2CF9AE}" pid="18" name="dlc_EmailCC">
    <vt:lpwstr/>
  </property>
  <property fmtid="{D5CDD505-2E9C-101B-9397-08002B2CF9AE}" pid="19" name="Bill">
    <vt:lpwstr/>
  </property>
  <property fmtid="{D5CDD505-2E9C-101B-9397-08002B2CF9AE}" pid="20" name="dlc_EmailSubject">
    <vt:lpwstr/>
  </property>
  <property fmtid="{D5CDD505-2E9C-101B-9397-08002B2CF9AE}" pid="21" name="dlc_EmailTo">
    <vt:lpwstr/>
  </property>
  <property fmtid="{D5CDD505-2E9C-101B-9397-08002B2CF9AE}" pid="22" name="dc81a62e02e14c00a3fb7e8975e60be5">
    <vt:lpwstr/>
  </property>
  <property fmtid="{D5CDD505-2E9C-101B-9397-08002B2CF9AE}" pid="23" name="TemplateUrl">
    <vt:lpwstr/>
  </property>
  <property fmtid="{D5CDD505-2E9C-101B-9397-08002B2CF9AE}" pid="24" name="SPPB No">
    <vt:lpwstr/>
  </property>
  <property fmtid="{D5CDD505-2E9C-101B-9397-08002B2CF9AE}" pid="25" name="BB number">
    <vt:lpwstr/>
  </property>
  <property fmtid="{D5CDD505-2E9C-101B-9397-08002B2CF9AE}" pid="26" name="_cx_CodeWords">
    <vt:lpwstr/>
  </property>
  <property fmtid="{D5CDD505-2E9C-101B-9397-08002B2CF9AE}" pid="27" name="dlc_EmailFrom">
    <vt:lpwstr/>
  </property>
  <property fmtid="{D5CDD505-2E9C-101B-9397-08002B2CF9AE}" pid="28" name="CX_RelocationTimestamp">
    <vt:lpwstr>2015-08-26T13:10:15Z</vt:lpwstr>
  </property>
  <property fmtid="{D5CDD505-2E9C-101B-9397-08002B2CF9AE}" pid="29" name="CX_RelocationUser">
    <vt:lpwstr>Bell F (Frances)</vt:lpwstr>
  </property>
  <property fmtid="{D5CDD505-2E9C-101B-9397-08002B2CF9AE}" pid="30" name="CX_RelocationOperation">
    <vt:lpwstr>Copy</vt:lpwstr>
  </property>
  <property fmtid="{D5CDD505-2E9C-101B-9397-08002B2CF9AE}" pid="31" name="CX_RelocationReason">
    <vt:lpwstr>Make templates easier to find</vt:lpwstr>
  </property>
  <property fmtid="{D5CDD505-2E9C-101B-9397-08002B2CF9AE}" pid="32" name="Bill_x0020_type">
    <vt:lpwstr/>
  </property>
  <property fmtid="{D5CDD505-2E9C-101B-9397-08002B2CF9AE}" pid="33" name="Document type">
    <vt:lpwstr/>
  </property>
  <property fmtid="{D5CDD505-2E9C-101B-9397-08002B2CF9AE}" pid="34" name="Bill type">
    <vt:lpwstr/>
  </property>
  <property fmtid="{D5CDD505-2E9C-101B-9397-08002B2CF9AE}" pid="35" name="_dlc_DocIdItemGuid">
    <vt:lpwstr>960428b6-64ff-4f7d-ac3d-88d90186ea14</vt:lpwstr>
  </property>
  <property fmtid="{D5CDD505-2E9C-101B-9397-08002B2CF9AE}" pid="36" name="Security marking">
    <vt:lpwstr/>
  </property>
  <property fmtid="{D5CDD505-2E9C-101B-9397-08002B2CF9AE}" pid="37" name="Security caveat">
    <vt:lpwstr/>
  </property>
  <property fmtid="{D5CDD505-2E9C-101B-9397-08002B2CF9AE}" pid="38" name="Record classification">
    <vt:lpwstr/>
  </property>
  <property fmtid="{D5CDD505-2E9C-101B-9397-08002B2CF9AE}" pid="39" name="SharedWithUsers">
    <vt:lpwstr>225;#Black GD (Greg)</vt:lpwstr>
  </property>
</Properties>
</file>